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D7" w:rsidRPr="00B961D7" w:rsidRDefault="00B961D7" w:rsidP="00B961D7">
      <w:pPr>
        <w:jc w:val="center"/>
        <w:rPr>
          <w:rFonts w:ascii="Times New Roman" w:hAnsi="Times New Roman"/>
          <w:b/>
          <w:sz w:val="28"/>
          <w:szCs w:val="28"/>
        </w:rPr>
      </w:pPr>
      <w:r w:rsidRPr="00B961D7">
        <w:rPr>
          <w:rFonts w:ascii="Times New Roman" w:hAnsi="Times New Roman"/>
          <w:b/>
          <w:sz w:val="28"/>
          <w:szCs w:val="28"/>
        </w:rPr>
        <w:t>Increasing Access to Justice: The Attorney’s Role</w:t>
      </w:r>
    </w:p>
    <w:p w:rsidR="008B6C09" w:rsidRPr="00027349" w:rsidRDefault="008B6C09" w:rsidP="00E4112F">
      <w:pPr>
        <w:spacing w:after="0" w:line="240" w:lineRule="auto"/>
        <w:rPr>
          <w:rFonts w:ascii="Times New Roman" w:hAnsi="Times New Roman"/>
          <w:color w:val="000000"/>
          <w:sz w:val="24"/>
          <w:szCs w:val="24"/>
        </w:rPr>
      </w:pPr>
    </w:p>
    <w:p w:rsidR="008B6C09" w:rsidRPr="00027349" w:rsidRDefault="008B6C09" w:rsidP="005D3D44">
      <w:pPr>
        <w:spacing w:after="0" w:line="240" w:lineRule="auto"/>
        <w:jc w:val="center"/>
        <w:rPr>
          <w:rFonts w:ascii="Times New Roman" w:hAnsi="Times New Roman"/>
          <w:color w:val="000000"/>
          <w:sz w:val="24"/>
          <w:szCs w:val="24"/>
        </w:rPr>
      </w:pPr>
      <w:r w:rsidRPr="00027349">
        <w:rPr>
          <w:rFonts w:ascii="Times New Roman" w:hAnsi="Times New Roman"/>
          <w:color w:val="000000"/>
          <w:sz w:val="24"/>
          <w:szCs w:val="24"/>
        </w:rPr>
        <w:t>Suzanne Harrington-Steppen</w:t>
      </w:r>
      <w:r>
        <w:rPr>
          <w:rFonts w:ascii="Times New Roman" w:hAnsi="Times New Roman"/>
          <w:color w:val="000000"/>
          <w:sz w:val="24"/>
          <w:szCs w:val="24"/>
        </w:rPr>
        <w:t>, J.D.</w:t>
      </w:r>
    </w:p>
    <w:p w:rsidR="008B6C09" w:rsidRPr="00027349" w:rsidRDefault="006C6E52" w:rsidP="005D3D44">
      <w:pPr>
        <w:spacing w:after="0" w:line="240" w:lineRule="auto"/>
        <w:jc w:val="center"/>
        <w:rPr>
          <w:rFonts w:ascii="Times New Roman" w:hAnsi="Times New Roman"/>
          <w:color w:val="000000"/>
          <w:sz w:val="24"/>
          <w:szCs w:val="24"/>
        </w:rPr>
      </w:pPr>
      <w:hyperlink r:id="rId6" w:history="1">
        <w:r w:rsidR="008B6C09" w:rsidRPr="00027349">
          <w:rPr>
            <w:rStyle w:val="Hyperlink"/>
            <w:rFonts w:ascii="Times New Roman" w:hAnsi="Times New Roman"/>
            <w:sz w:val="24"/>
            <w:szCs w:val="24"/>
          </w:rPr>
          <w:t>Sharrington-steppen@rwu.edu</w:t>
        </w:r>
      </w:hyperlink>
    </w:p>
    <w:p w:rsidR="008B6C09" w:rsidRDefault="008B6C09" w:rsidP="005D3D44">
      <w:pPr>
        <w:spacing w:after="0" w:line="240" w:lineRule="auto"/>
        <w:jc w:val="center"/>
        <w:rPr>
          <w:rFonts w:ascii="Times New Roman" w:hAnsi="Times New Roman"/>
          <w:color w:val="000000"/>
          <w:sz w:val="24"/>
          <w:szCs w:val="24"/>
        </w:rPr>
      </w:pPr>
      <w:r w:rsidRPr="00027349">
        <w:rPr>
          <w:rFonts w:ascii="Times New Roman" w:hAnsi="Times New Roman"/>
          <w:color w:val="000000"/>
          <w:sz w:val="24"/>
          <w:szCs w:val="24"/>
        </w:rPr>
        <w:t>254-4559</w:t>
      </w:r>
    </w:p>
    <w:p w:rsidR="00E4112F" w:rsidRDefault="00E4112F" w:rsidP="005D3D44">
      <w:pPr>
        <w:spacing w:after="0" w:line="240" w:lineRule="auto"/>
        <w:jc w:val="center"/>
        <w:rPr>
          <w:rFonts w:ascii="Times New Roman" w:hAnsi="Times New Roman"/>
          <w:sz w:val="24"/>
          <w:szCs w:val="24"/>
        </w:rPr>
      </w:pPr>
    </w:p>
    <w:p w:rsidR="00E4112F" w:rsidRPr="00027349" w:rsidRDefault="00E4112F" w:rsidP="00E4112F">
      <w:pPr>
        <w:spacing w:after="0" w:line="240" w:lineRule="auto"/>
        <w:jc w:val="center"/>
        <w:rPr>
          <w:rFonts w:ascii="Times New Roman" w:hAnsi="Times New Roman"/>
          <w:color w:val="000000"/>
          <w:sz w:val="24"/>
          <w:szCs w:val="24"/>
        </w:rPr>
      </w:pPr>
      <w:r w:rsidRPr="00027349">
        <w:rPr>
          <w:rFonts w:ascii="Times New Roman" w:hAnsi="Times New Roman"/>
          <w:color w:val="000000"/>
          <w:sz w:val="24"/>
          <w:szCs w:val="24"/>
        </w:rPr>
        <w:t>Eliza Vorenberg</w:t>
      </w:r>
      <w:r>
        <w:rPr>
          <w:rFonts w:ascii="Times New Roman" w:hAnsi="Times New Roman"/>
          <w:color w:val="000000"/>
          <w:sz w:val="24"/>
          <w:szCs w:val="24"/>
        </w:rPr>
        <w:t>, J.D.</w:t>
      </w:r>
    </w:p>
    <w:p w:rsidR="00E4112F" w:rsidRPr="00027349" w:rsidRDefault="006C6E52" w:rsidP="00E4112F">
      <w:pPr>
        <w:spacing w:after="0" w:line="240" w:lineRule="auto"/>
        <w:jc w:val="center"/>
        <w:rPr>
          <w:rFonts w:ascii="Times New Roman" w:hAnsi="Times New Roman"/>
          <w:color w:val="000000"/>
          <w:sz w:val="24"/>
          <w:szCs w:val="24"/>
        </w:rPr>
      </w:pPr>
      <w:hyperlink r:id="rId7" w:history="1">
        <w:r w:rsidR="00E4112F" w:rsidRPr="00027349">
          <w:rPr>
            <w:rStyle w:val="Hyperlink"/>
            <w:rFonts w:ascii="Times New Roman" w:hAnsi="Times New Roman"/>
            <w:sz w:val="24"/>
            <w:szCs w:val="24"/>
          </w:rPr>
          <w:t>evorenberg@rwu.edu</w:t>
        </w:r>
      </w:hyperlink>
    </w:p>
    <w:p w:rsidR="00E4112F" w:rsidRPr="00027349" w:rsidRDefault="00E4112F" w:rsidP="00E4112F">
      <w:pPr>
        <w:spacing w:after="0" w:line="240" w:lineRule="auto"/>
        <w:jc w:val="center"/>
        <w:rPr>
          <w:rFonts w:ascii="Times New Roman" w:hAnsi="Times New Roman"/>
          <w:color w:val="000000"/>
          <w:sz w:val="24"/>
          <w:szCs w:val="24"/>
        </w:rPr>
      </w:pPr>
      <w:r w:rsidRPr="00027349">
        <w:rPr>
          <w:rFonts w:ascii="Times New Roman" w:hAnsi="Times New Roman"/>
          <w:color w:val="000000"/>
          <w:sz w:val="24"/>
          <w:szCs w:val="24"/>
        </w:rPr>
        <w:t>254-4597</w:t>
      </w:r>
    </w:p>
    <w:p w:rsidR="008B6C09" w:rsidRPr="00027349" w:rsidRDefault="008B6C09" w:rsidP="005D3D44">
      <w:pPr>
        <w:spacing w:after="0" w:line="240" w:lineRule="auto"/>
        <w:jc w:val="center"/>
        <w:rPr>
          <w:rFonts w:ascii="Times New Roman" w:hAnsi="Times New Roman"/>
          <w:sz w:val="24"/>
          <w:szCs w:val="24"/>
        </w:rPr>
      </w:pPr>
    </w:p>
    <w:p w:rsidR="008B6C09" w:rsidRPr="00027349" w:rsidRDefault="008B6C09" w:rsidP="005D3D44">
      <w:pPr>
        <w:spacing w:after="0" w:line="240" w:lineRule="auto"/>
        <w:rPr>
          <w:rFonts w:ascii="Times New Roman" w:hAnsi="Times New Roman"/>
          <w:b/>
          <w:bCs/>
          <w:color w:val="000000"/>
          <w:sz w:val="24"/>
          <w:szCs w:val="24"/>
        </w:rPr>
      </w:pPr>
      <w:r w:rsidRPr="00027349">
        <w:rPr>
          <w:rFonts w:ascii="Times New Roman" w:hAnsi="Times New Roman"/>
          <w:b/>
          <w:bCs/>
          <w:color w:val="000000"/>
          <w:sz w:val="24"/>
          <w:szCs w:val="24"/>
        </w:rPr>
        <w:t>Course Overview</w:t>
      </w:r>
    </w:p>
    <w:p w:rsidR="008B6C09" w:rsidRPr="00027349" w:rsidRDefault="008B6C09" w:rsidP="005D3D44">
      <w:pPr>
        <w:spacing w:after="0" w:line="240" w:lineRule="auto"/>
        <w:ind w:firstLine="720"/>
        <w:rPr>
          <w:rFonts w:ascii="Times New Roman" w:hAnsi="Times New Roman"/>
          <w:color w:val="000000"/>
          <w:sz w:val="24"/>
          <w:szCs w:val="24"/>
        </w:rPr>
      </w:pPr>
    </w:p>
    <w:p w:rsidR="00B961D7" w:rsidRPr="00B961D7" w:rsidRDefault="00B961D7" w:rsidP="00B961D7">
      <w:pPr>
        <w:ind w:firstLine="720"/>
        <w:rPr>
          <w:rFonts w:ascii="Times New Roman" w:hAnsi="Times New Roman"/>
        </w:rPr>
      </w:pPr>
      <w:r w:rsidRPr="00B961D7">
        <w:rPr>
          <w:rFonts w:ascii="Times New Roman" w:hAnsi="Times New Roman"/>
        </w:rPr>
        <w:t xml:space="preserve">This course will explore the legal profession’s responsibility in ensuring access to justice for all. Law students will be challenged to examine their personal role in reducing the “justice gap,” keeping in mind the area of law they plan to pursue. The course will introduce students to the nexus between poverty and unmet legal need; the availability of free legal assistance to low-income Americans; and the history and ethical underpinnings of pro bono as a strategy for increasing access to justice. The seminar will culminate in each student </w:t>
      </w:r>
      <w:r w:rsidRPr="00B961D7">
        <w:rPr>
          <w:rFonts w:ascii="Times New Roman" w:hAnsi="Times New Roman"/>
          <w:color w:val="000000"/>
          <w:sz w:val="23"/>
          <w:szCs w:val="23"/>
        </w:rPr>
        <w:t xml:space="preserve">developing a hypothetical pro bono project using RWU Law’s Pro Bono Collaborative model. </w:t>
      </w:r>
    </w:p>
    <w:p w:rsidR="008B6C09" w:rsidRPr="00027349" w:rsidRDefault="008B6C09" w:rsidP="005D3D44">
      <w:pPr>
        <w:spacing w:after="0" w:line="240" w:lineRule="auto"/>
        <w:ind w:firstLine="720"/>
        <w:rPr>
          <w:rFonts w:ascii="Times New Roman" w:hAnsi="Times New Roman"/>
          <w:b/>
          <w:color w:val="000000"/>
          <w:sz w:val="24"/>
          <w:szCs w:val="24"/>
        </w:rPr>
      </w:pPr>
      <w:r w:rsidRPr="00027349">
        <w:rPr>
          <w:rFonts w:ascii="Times New Roman" w:hAnsi="Times New Roman"/>
          <w:sz w:val="24"/>
          <w:szCs w:val="24"/>
        </w:rPr>
        <w:br/>
      </w:r>
      <w:r w:rsidRPr="00027349">
        <w:rPr>
          <w:rFonts w:ascii="Times New Roman" w:hAnsi="Times New Roman"/>
          <w:b/>
          <w:color w:val="000000"/>
          <w:sz w:val="24"/>
          <w:szCs w:val="24"/>
        </w:rPr>
        <w:t>Course Requirement and Grading</w:t>
      </w:r>
    </w:p>
    <w:p w:rsidR="008B6C09" w:rsidRPr="00027349" w:rsidRDefault="008B6C09" w:rsidP="005D3D44">
      <w:pPr>
        <w:spacing w:after="0" w:line="240" w:lineRule="auto"/>
        <w:ind w:firstLine="720"/>
        <w:rPr>
          <w:rFonts w:ascii="Times New Roman" w:hAnsi="Times New Roman"/>
          <w:color w:val="000000"/>
          <w:sz w:val="24"/>
          <w:szCs w:val="24"/>
        </w:rPr>
      </w:pPr>
    </w:p>
    <w:p w:rsidR="008B6C09" w:rsidRPr="00027349" w:rsidRDefault="008B6C09" w:rsidP="00E06953">
      <w:pPr>
        <w:spacing w:after="0" w:line="240" w:lineRule="auto"/>
        <w:ind w:firstLine="720"/>
        <w:rPr>
          <w:rFonts w:ascii="Times New Roman" w:hAnsi="Times New Roman"/>
          <w:color w:val="000000"/>
          <w:sz w:val="24"/>
          <w:szCs w:val="24"/>
        </w:rPr>
      </w:pPr>
      <w:r w:rsidRPr="00027349">
        <w:rPr>
          <w:rFonts w:ascii="Times New Roman" w:hAnsi="Times New Roman"/>
          <w:color w:val="000000"/>
          <w:sz w:val="24"/>
          <w:szCs w:val="24"/>
        </w:rPr>
        <w:t>Assigned readings for this class come from a variety of sources and are available via TWEN. Please register for TWEN as soon as possible. Grading for the course will</w:t>
      </w:r>
      <w:r>
        <w:rPr>
          <w:rFonts w:ascii="Times New Roman" w:hAnsi="Times New Roman"/>
          <w:color w:val="000000"/>
          <w:sz w:val="24"/>
          <w:szCs w:val="24"/>
        </w:rPr>
        <w:t xml:space="preserve"> be based on the following three</w:t>
      </w:r>
      <w:r w:rsidRPr="00027349">
        <w:rPr>
          <w:rFonts w:ascii="Times New Roman" w:hAnsi="Times New Roman"/>
          <w:color w:val="000000"/>
          <w:sz w:val="24"/>
          <w:szCs w:val="24"/>
        </w:rPr>
        <w:t xml:space="preserve"> components:</w:t>
      </w:r>
    </w:p>
    <w:p w:rsidR="008B6C09" w:rsidRPr="00027349" w:rsidRDefault="008B6C09" w:rsidP="00E06953">
      <w:pPr>
        <w:spacing w:after="0" w:line="240" w:lineRule="auto"/>
        <w:ind w:left="720" w:firstLine="720"/>
        <w:rPr>
          <w:rFonts w:ascii="Times New Roman" w:hAnsi="Times New Roman"/>
          <w:color w:val="000000"/>
          <w:sz w:val="24"/>
          <w:szCs w:val="24"/>
        </w:rPr>
      </w:pPr>
      <w:r w:rsidRPr="00027349">
        <w:rPr>
          <w:rFonts w:ascii="Times New Roman" w:hAnsi="Times New Roman"/>
          <w:color w:val="000000"/>
          <w:sz w:val="24"/>
          <w:szCs w:val="24"/>
        </w:rPr>
        <w:t>25% Class Participation</w:t>
      </w:r>
    </w:p>
    <w:p w:rsidR="008B6C09" w:rsidRPr="00027349" w:rsidRDefault="008B6C09" w:rsidP="00E06953">
      <w:pPr>
        <w:spacing w:after="0" w:line="240" w:lineRule="auto"/>
        <w:ind w:left="720" w:firstLine="720"/>
        <w:rPr>
          <w:rFonts w:ascii="Times New Roman" w:hAnsi="Times New Roman"/>
          <w:color w:val="000000"/>
          <w:sz w:val="24"/>
          <w:szCs w:val="24"/>
        </w:rPr>
      </w:pPr>
      <w:r>
        <w:rPr>
          <w:rFonts w:ascii="Times New Roman" w:hAnsi="Times New Roman"/>
          <w:color w:val="000000"/>
          <w:sz w:val="24"/>
          <w:szCs w:val="24"/>
        </w:rPr>
        <w:t>75</w:t>
      </w:r>
      <w:r w:rsidRPr="00027349">
        <w:rPr>
          <w:rFonts w:ascii="Times New Roman" w:hAnsi="Times New Roman"/>
          <w:color w:val="000000"/>
          <w:sz w:val="24"/>
          <w:szCs w:val="24"/>
        </w:rPr>
        <w:t>% Final Project</w:t>
      </w:r>
    </w:p>
    <w:p w:rsidR="008B6C09" w:rsidRPr="00027349" w:rsidRDefault="008B6C09" w:rsidP="00E06953">
      <w:pPr>
        <w:spacing w:after="0" w:line="240" w:lineRule="auto"/>
        <w:rPr>
          <w:rFonts w:ascii="Times New Roman" w:hAnsi="Times New Roman"/>
          <w:b/>
          <w:color w:val="000000"/>
          <w:sz w:val="24"/>
          <w:szCs w:val="24"/>
        </w:rPr>
      </w:pPr>
    </w:p>
    <w:p w:rsidR="008B6C09" w:rsidRPr="00027349" w:rsidRDefault="008B6C09" w:rsidP="00E06953">
      <w:pPr>
        <w:spacing w:after="0" w:line="240" w:lineRule="auto"/>
        <w:rPr>
          <w:rFonts w:ascii="Times New Roman" w:hAnsi="Times New Roman"/>
          <w:color w:val="000000"/>
          <w:sz w:val="24"/>
          <w:szCs w:val="24"/>
        </w:rPr>
      </w:pPr>
      <w:r w:rsidRPr="00027349">
        <w:rPr>
          <w:rFonts w:ascii="Times New Roman" w:hAnsi="Times New Roman"/>
          <w:b/>
          <w:color w:val="000000"/>
          <w:sz w:val="24"/>
          <w:szCs w:val="24"/>
        </w:rPr>
        <w:t>Final Project</w:t>
      </w:r>
    </w:p>
    <w:p w:rsidR="008B6C09" w:rsidRPr="00027349" w:rsidRDefault="008B6C09" w:rsidP="00E06953">
      <w:pPr>
        <w:spacing w:after="0" w:line="240" w:lineRule="auto"/>
        <w:ind w:firstLine="720"/>
        <w:rPr>
          <w:rFonts w:ascii="Times New Roman" w:hAnsi="Times New Roman"/>
          <w:color w:val="000000"/>
          <w:sz w:val="24"/>
          <w:szCs w:val="24"/>
        </w:rPr>
      </w:pPr>
    </w:p>
    <w:p w:rsidR="008B6C09" w:rsidRDefault="008B6C09" w:rsidP="008D00DB">
      <w:pPr>
        <w:spacing w:after="0" w:line="240" w:lineRule="auto"/>
        <w:ind w:left="720"/>
        <w:rPr>
          <w:rFonts w:ascii="Times New Roman" w:hAnsi="Times New Roman"/>
          <w:color w:val="000000"/>
          <w:sz w:val="24"/>
          <w:szCs w:val="24"/>
        </w:rPr>
      </w:pPr>
      <w:r w:rsidRPr="00027349">
        <w:rPr>
          <w:rFonts w:ascii="Times New Roman" w:hAnsi="Times New Roman"/>
          <w:color w:val="000000"/>
          <w:sz w:val="24"/>
          <w:szCs w:val="24"/>
        </w:rPr>
        <w:t>Students will be required to submit a final concept paper on either of the following topics:</w:t>
      </w:r>
      <w:r>
        <w:rPr>
          <w:rFonts w:ascii="Times New Roman" w:hAnsi="Times New Roman"/>
          <w:color w:val="000000"/>
          <w:sz w:val="24"/>
          <w:szCs w:val="24"/>
        </w:rPr>
        <w:t xml:space="preserve"> </w:t>
      </w:r>
    </w:p>
    <w:p w:rsidR="008B6C09" w:rsidRDefault="008B6C09" w:rsidP="008D00DB">
      <w:pPr>
        <w:spacing w:after="0" w:line="240" w:lineRule="auto"/>
        <w:ind w:left="720"/>
        <w:rPr>
          <w:rFonts w:ascii="Times New Roman" w:hAnsi="Times New Roman"/>
          <w:color w:val="000000"/>
          <w:sz w:val="24"/>
          <w:szCs w:val="24"/>
        </w:rPr>
      </w:pPr>
    </w:p>
    <w:p w:rsidR="008B6C09" w:rsidRDefault="008B6C09" w:rsidP="003A1BEA">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pro bono project that the student </w:t>
      </w:r>
      <w:r w:rsidRPr="00027349">
        <w:rPr>
          <w:rFonts w:ascii="Times New Roman" w:hAnsi="Times New Roman"/>
          <w:color w:val="000000"/>
          <w:sz w:val="24"/>
          <w:szCs w:val="24"/>
        </w:rPr>
        <w:t xml:space="preserve">would </w:t>
      </w:r>
      <w:r>
        <w:rPr>
          <w:rFonts w:ascii="Times New Roman" w:hAnsi="Times New Roman"/>
          <w:color w:val="000000"/>
          <w:sz w:val="24"/>
          <w:szCs w:val="24"/>
        </w:rPr>
        <w:t>want to participate in (geared towards students who are planning to work in the private sector)</w:t>
      </w:r>
      <w:r w:rsidRPr="00027349">
        <w:rPr>
          <w:rFonts w:ascii="Times New Roman" w:hAnsi="Times New Roman"/>
          <w:color w:val="000000"/>
          <w:sz w:val="24"/>
          <w:szCs w:val="24"/>
        </w:rPr>
        <w:t xml:space="preserve">; </w:t>
      </w:r>
      <w:r w:rsidRPr="003A1BEA">
        <w:rPr>
          <w:rFonts w:ascii="Times New Roman" w:hAnsi="Times New Roman"/>
          <w:b/>
          <w:color w:val="000000"/>
          <w:sz w:val="24"/>
          <w:szCs w:val="24"/>
        </w:rPr>
        <w:t xml:space="preserve">or </w:t>
      </w:r>
    </w:p>
    <w:p w:rsidR="008B6C09" w:rsidRDefault="008B6C09" w:rsidP="00E06953">
      <w:pPr>
        <w:spacing w:after="0" w:line="240" w:lineRule="auto"/>
        <w:ind w:firstLine="720"/>
        <w:rPr>
          <w:rFonts w:ascii="Times New Roman" w:hAnsi="Times New Roman"/>
          <w:color w:val="000000"/>
          <w:sz w:val="24"/>
          <w:szCs w:val="24"/>
        </w:rPr>
      </w:pPr>
    </w:p>
    <w:p w:rsidR="008B6C09" w:rsidRDefault="008B6C09" w:rsidP="003A1BEA">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(2)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pro bono project that the student</w:t>
      </w:r>
      <w:r w:rsidRPr="00027349">
        <w:rPr>
          <w:rFonts w:ascii="Times New Roman" w:hAnsi="Times New Roman"/>
          <w:color w:val="000000"/>
          <w:sz w:val="24"/>
          <w:szCs w:val="24"/>
        </w:rPr>
        <w:t xml:space="preserve"> would want to pitch to a law firm</w:t>
      </w:r>
      <w:r>
        <w:rPr>
          <w:rFonts w:ascii="Times New Roman" w:hAnsi="Times New Roman"/>
          <w:color w:val="000000"/>
          <w:sz w:val="24"/>
          <w:szCs w:val="24"/>
        </w:rPr>
        <w:t xml:space="preserve"> (for students who are planning to work in the public interest sector)</w:t>
      </w:r>
      <w:r w:rsidRPr="00027349">
        <w:rPr>
          <w:rFonts w:ascii="Times New Roman" w:hAnsi="Times New Roman"/>
          <w:color w:val="000000"/>
          <w:sz w:val="24"/>
          <w:szCs w:val="24"/>
        </w:rPr>
        <w:t xml:space="preserve">. </w:t>
      </w:r>
    </w:p>
    <w:p w:rsidR="008B6C09" w:rsidRDefault="008B6C09" w:rsidP="003A1BEA">
      <w:pPr>
        <w:spacing w:after="0" w:line="240" w:lineRule="auto"/>
        <w:ind w:left="720"/>
        <w:rPr>
          <w:rFonts w:ascii="Times New Roman" w:hAnsi="Times New Roman"/>
          <w:color w:val="000000"/>
          <w:sz w:val="24"/>
          <w:szCs w:val="24"/>
        </w:rPr>
      </w:pPr>
    </w:p>
    <w:p w:rsidR="008B6C09" w:rsidRPr="00027349" w:rsidRDefault="008B6C09" w:rsidP="003A1BEA">
      <w:pPr>
        <w:spacing w:after="0" w:line="240" w:lineRule="auto"/>
        <w:ind w:left="720"/>
        <w:rPr>
          <w:rFonts w:ascii="Times New Roman" w:hAnsi="Times New Roman"/>
          <w:color w:val="000000"/>
          <w:sz w:val="24"/>
          <w:szCs w:val="24"/>
        </w:rPr>
      </w:pPr>
      <w:r w:rsidRPr="00027349">
        <w:rPr>
          <w:rFonts w:ascii="Times New Roman" w:hAnsi="Times New Roman"/>
          <w:color w:val="000000"/>
          <w:sz w:val="24"/>
          <w:szCs w:val="24"/>
        </w:rPr>
        <w:t xml:space="preserve">Students will be provided with detailed instructions on issues that should be addressed in the paper. </w:t>
      </w:r>
    </w:p>
    <w:p w:rsidR="008B6C09" w:rsidRPr="00027349" w:rsidRDefault="008B6C09" w:rsidP="00D4129E">
      <w:pPr>
        <w:spacing w:after="0" w:line="240" w:lineRule="auto"/>
        <w:jc w:val="center"/>
        <w:rPr>
          <w:rFonts w:ascii="Times New Roman" w:hAnsi="Times New Roman"/>
          <w:b/>
          <w:bCs/>
          <w:color w:val="000000"/>
          <w:sz w:val="24"/>
          <w:szCs w:val="24"/>
        </w:rPr>
      </w:pPr>
    </w:p>
    <w:p w:rsidR="008B6C09" w:rsidRDefault="008B6C09" w:rsidP="00027349">
      <w:pPr>
        <w:spacing w:after="0" w:line="240" w:lineRule="auto"/>
        <w:rPr>
          <w:rFonts w:ascii="Times New Roman" w:hAnsi="Times New Roman"/>
          <w:b/>
          <w:bCs/>
          <w:color w:val="000000"/>
          <w:sz w:val="24"/>
          <w:szCs w:val="24"/>
        </w:rPr>
      </w:pPr>
    </w:p>
    <w:p w:rsidR="008B6C09" w:rsidRDefault="008B6C09" w:rsidP="00027349">
      <w:pPr>
        <w:spacing w:after="0" w:line="240" w:lineRule="auto"/>
        <w:rPr>
          <w:rFonts w:ascii="Times New Roman" w:hAnsi="Times New Roman"/>
          <w:b/>
          <w:bCs/>
          <w:color w:val="000000"/>
          <w:sz w:val="24"/>
          <w:szCs w:val="24"/>
        </w:rPr>
      </w:pPr>
    </w:p>
    <w:p w:rsidR="008B6C09" w:rsidRPr="00027349" w:rsidRDefault="008B6C09" w:rsidP="00027349">
      <w:pPr>
        <w:spacing w:after="0" w:line="240" w:lineRule="auto"/>
        <w:rPr>
          <w:rFonts w:ascii="Times New Roman" w:hAnsi="Times New Roman"/>
          <w:b/>
          <w:bCs/>
          <w:color w:val="000000"/>
          <w:sz w:val="24"/>
          <w:szCs w:val="24"/>
        </w:rPr>
      </w:pPr>
      <w:r w:rsidRPr="00027349">
        <w:rPr>
          <w:rFonts w:ascii="Times New Roman" w:hAnsi="Times New Roman"/>
          <w:b/>
          <w:bCs/>
          <w:color w:val="000000"/>
          <w:sz w:val="24"/>
          <w:szCs w:val="24"/>
        </w:rPr>
        <w:lastRenderedPageBreak/>
        <w:t>Week 1: Poverty and Unmet Legal Need</w:t>
      </w:r>
    </w:p>
    <w:p w:rsidR="008B6C09" w:rsidRPr="00027349" w:rsidRDefault="00B623B4" w:rsidP="00027349">
      <w:pPr>
        <w:spacing w:after="0" w:line="240" w:lineRule="auto"/>
        <w:rPr>
          <w:rFonts w:ascii="Times New Roman" w:hAnsi="Times New Roman"/>
          <w:bCs/>
          <w:color w:val="000000"/>
          <w:sz w:val="24"/>
          <w:szCs w:val="24"/>
        </w:rPr>
      </w:pPr>
      <w:r>
        <w:rPr>
          <w:rFonts w:ascii="Times New Roman" w:hAnsi="Times New Roman"/>
          <w:bCs/>
          <w:color w:val="000000"/>
          <w:sz w:val="24"/>
          <w:szCs w:val="24"/>
        </w:rPr>
        <w:t>Monday January 24</w:t>
      </w:r>
    </w:p>
    <w:p w:rsidR="008B6C09" w:rsidRPr="00027349" w:rsidRDefault="008B6C09" w:rsidP="00D4129E">
      <w:pPr>
        <w:spacing w:after="0" w:line="240" w:lineRule="auto"/>
        <w:jc w:val="center"/>
        <w:rPr>
          <w:rFonts w:ascii="Times New Roman" w:hAnsi="Times New Roman"/>
          <w:sz w:val="24"/>
          <w:szCs w:val="24"/>
        </w:rPr>
      </w:pPr>
    </w:p>
    <w:p w:rsidR="008B6C09" w:rsidRDefault="008B6C09" w:rsidP="00974EF2">
      <w:pPr>
        <w:spacing w:after="0" w:line="240" w:lineRule="auto"/>
        <w:ind w:left="720"/>
        <w:rPr>
          <w:rFonts w:ascii="Times New Roman" w:hAnsi="Times New Roman"/>
          <w:color w:val="000000"/>
          <w:sz w:val="24"/>
          <w:szCs w:val="24"/>
        </w:rPr>
      </w:pPr>
      <w:r w:rsidRPr="00027349">
        <w:rPr>
          <w:rFonts w:ascii="Times New Roman" w:hAnsi="Times New Roman"/>
          <w:color w:val="000000"/>
          <w:sz w:val="24"/>
          <w:szCs w:val="24"/>
        </w:rPr>
        <w:t xml:space="preserve">Legal Services Corporation, </w:t>
      </w:r>
      <w:r w:rsidRPr="00027349">
        <w:rPr>
          <w:rFonts w:ascii="Times New Roman" w:hAnsi="Times New Roman"/>
          <w:i/>
          <w:color w:val="000000"/>
          <w:sz w:val="24"/>
          <w:szCs w:val="24"/>
        </w:rPr>
        <w:t>Documenting the Justice Gap</w:t>
      </w:r>
      <w:r w:rsidRPr="00027349">
        <w:rPr>
          <w:rFonts w:ascii="Times New Roman" w:hAnsi="Times New Roman"/>
          <w:color w:val="000000"/>
          <w:sz w:val="24"/>
          <w:szCs w:val="24"/>
        </w:rPr>
        <w:t xml:space="preserve"> (2009)</w:t>
      </w:r>
      <w:r>
        <w:rPr>
          <w:rFonts w:ascii="Times New Roman" w:hAnsi="Times New Roman"/>
          <w:color w:val="000000"/>
          <w:sz w:val="24"/>
          <w:szCs w:val="24"/>
        </w:rPr>
        <w:t xml:space="preserve"> </w:t>
      </w:r>
      <w:hyperlink r:id="rId8" w:history="1">
        <w:r w:rsidRPr="00282491">
          <w:rPr>
            <w:rStyle w:val="Hyperlink"/>
            <w:rFonts w:ascii="Times New Roman" w:hAnsi="Times New Roman"/>
            <w:sz w:val="24"/>
            <w:szCs w:val="24"/>
          </w:rPr>
          <w:t>http://www.lsc.gov/pdfs/documenting_the_justice_gap_in_america_2009.pdf</w:t>
        </w:r>
      </w:hyperlink>
    </w:p>
    <w:p w:rsidR="008B6C09" w:rsidRPr="00027349" w:rsidRDefault="008B6C09" w:rsidP="008D00DB">
      <w:pPr>
        <w:spacing w:after="0" w:line="240" w:lineRule="auto"/>
        <w:ind w:firstLine="720"/>
        <w:rPr>
          <w:rFonts w:ascii="Times New Roman" w:hAnsi="Times New Roman"/>
          <w:sz w:val="24"/>
          <w:szCs w:val="24"/>
        </w:rPr>
      </w:pPr>
      <w:r>
        <w:rPr>
          <w:rFonts w:ascii="Times New Roman" w:hAnsi="Times New Roman"/>
          <w:sz w:val="24"/>
          <w:szCs w:val="24"/>
        </w:rPr>
        <w:t>*</w:t>
      </w:r>
      <w:r w:rsidRPr="00027349">
        <w:rPr>
          <w:rFonts w:ascii="Times New Roman" w:hAnsi="Times New Roman"/>
          <w:sz w:val="24"/>
          <w:szCs w:val="24"/>
        </w:rPr>
        <w:t>Read Executive Summ</w:t>
      </w:r>
      <w:r>
        <w:rPr>
          <w:rFonts w:ascii="Times New Roman" w:hAnsi="Times New Roman"/>
          <w:sz w:val="24"/>
          <w:szCs w:val="24"/>
        </w:rPr>
        <w:t>ary pp. 1-3; 27-28</w:t>
      </w:r>
    </w:p>
    <w:p w:rsidR="008B6C09" w:rsidRDefault="008B6C09" w:rsidP="00027349">
      <w:pPr>
        <w:spacing w:after="0" w:line="240" w:lineRule="auto"/>
        <w:ind w:left="720"/>
        <w:rPr>
          <w:rFonts w:ascii="Times New Roman" w:hAnsi="Times New Roman"/>
          <w:color w:val="000000"/>
          <w:sz w:val="24"/>
          <w:szCs w:val="24"/>
        </w:rPr>
      </w:pPr>
    </w:p>
    <w:p w:rsidR="008B6C09" w:rsidRDefault="008B6C09" w:rsidP="00027349">
      <w:pPr>
        <w:spacing w:after="0" w:line="240" w:lineRule="auto"/>
        <w:ind w:left="720"/>
        <w:rPr>
          <w:rFonts w:ascii="Times New Roman" w:hAnsi="Times New Roman"/>
          <w:color w:val="000000"/>
          <w:sz w:val="24"/>
          <w:szCs w:val="24"/>
        </w:rPr>
      </w:pPr>
      <w:r w:rsidRPr="00027349">
        <w:rPr>
          <w:rFonts w:ascii="Times New Roman" w:hAnsi="Times New Roman"/>
          <w:color w:val="000000"/>
          <w:sz w:val="24"/>
          <w:szCs w:val="24"/>
        </w:rPr>
        <w:t>Clearinghouse Review Journal of Poverty Law and Policy, “The Right to Counsel and Civil Rights: An Opportunity to Broaden the Debate” (2006)</w:t>
      </w:r>
      <w:r>
        <w:rPr>
          <w:rFonts w:ascii="Times New Roman" w:hAnsi="Times New Roman"/>
          <w:color w:val="000000"/>
          <w:sz w:val="24"/>
          <w:szCs w:val="24"/>
        </w:rPr>
        <w:t xml:space="preserve"> </w:t>
      </w:r>
      <w:hyperlink r:id="rId9" w:history="1">
        <w:r w:rsidRPr="00282491">
          <w:rPr>
            <w:rStyle w:val="Hyperlink"/>
            <w:rFonts w:ascii="Times New Roman" w:hAnsi="Times New Roman"/>
            <w:sz w:val="24"/>
            <w:szCs w:val="24"/>
          </w:rPr>
          <w:t>http://civilrighttocounsel.org/pdfs/henderson.pdf</w:t>
        </w:r>
      </w:hyperlink>
    </w:p>
    <w:p w:rsidR="008B6C09" w:rsidRPr="00027349" w:rsidRDefault="008B6C09" w:rsidP="00027349">
      <w:pPr>
        <w:spacing w:after="0" w:line="240" w:lineRule="auto"/>
        <w:ind w:left="720"/>
        <w:rPr>
          <w:rFonts w:ascii="Times New Roman" w:hAnsi="Times New Roman"/>
          <w:sz w:val="24"/>
          <w:szCs w:val="24"/>
        </w:rPr>
      </w:pPr>
      <w:r w:rsidRPr="008D00DB">
        <w:rPr>
          <w:rFonts w:ascii="Times New Roman" w:hAnsi="Times New Roman"/>
          <w:i/>
          <w:color w:val="000000"/>
          <w:sz w:val="24"/>
          <w:szCs w:val="24"/>
        </w:rPr>
        <w:t>Note:</w:t>
      </w:r>
      <w:r>
        <w:rPr>
          <w:rFonts w:ascii="Times New Roman" w:hAnsi="Times New Roman"/>
          <w:color w:val="000000"/>
          <w:sz w:val="24"/>
          <w:szCs w:val="24"/>
        </w:rPr>
        <w:t xml:space="preserve"> When reading focus on the nexus between poverty and unmet legal need, as opposed to the civil Gideon argument.</w:t>
      </w:r>
    </w:p>
    <w:p w:rsidR="008B6C09" w:rsidRPr="00027349" w:rsidRDefault="008B6C09" w:rsidP="00027349">
      <w:pPr>
        <w:spacing w:after="0" w:line="240" w:lineRule="auto"/>
        <w:rPr>
          <w:rFonts w:ascii="Times New Roman" w:hAnsi="Times New Roman"/>
          <w:color w:val="000000"/>
          <w:sz w:val="24"/>
          <w:szCs w:val="24"/>
        </w:rPr>
      </w:pPr>
    </w:p>
    <w:p w:rsidR="008B6C09" w:rsidRDefault="008B6C09" w:rsidP="00027349">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The RI Poverty Institute, </w:t>
      </w:r>
      <w:r w:rsidRPr="00027349">
        <w:rPr>
          <w:rFonts w:ascii="Times New Roman" w:hAnsi="Times New Roman"/>
          <w:i/>
          <w:color w:val="000000"/>
          <w:sz w:val="24"/>
          <w:szCs w:val="24"/>
        </w:rPr>
        <w:t>2010 Rhode Island Standard of Need Report</w:t>
      </w:r>
      <w:r>
        <w:rPr>
          <w:rFonts w:ascii="Times New Roman" w:hAnsi="Times New Roman"/>
          <w:color w:val="000000"/>
          <w:sz w:val="24"/>
          <w:szCs w:val="24"/>
        </w:rPr>
        <w:t xml:space="preserve"> (2010)</w:t>
      </w:r>
    </w:p>
    <w:p w:rsidR="008B6C09" w:rsidRDefault="008B6C09" w:rsidP="00027349">
      <w:pPr>
        <w:spacing w:after="0" w:line="240" w:lineRule="auto"/>
        <w:ind w:left="720"/>
        <w:rPr>
          <w:rFonts w:ascii="Times New Roman" w:hAnsi="Times New Roman"/>
          <w:color w:val="000099"/>
          <w:sz w:val="24"/>
          <w:szCs w:val="24"/>
          <w:u w:val="single"/>
        </w:rPr>
      </w:pPr>
      <w:r w:rsidRPr="00974EF2">
        <w:rPr>
          <w:rFonts w:ascii="Times New Roman" w:hAnsi="Times New Roman"/>
          <w:color w:val="000099"/>
          <w:sz w:val="24"/>
          <w:szCs w:val="24"/>
          <w:u w:val="single"/>
        </w:rPr>
        <w:t>http://www.povertyinstitute.org/matriarch/documents/risn2010sing.pdf</w:t>
      </w:r>
    </w:p>
    <w:p w:rsidR="008B6C09" w:rsidRPr="00027349" w:rsidRDefault="008B6C09" w:rsidP="00027349">
      <w:pPr>
        <w:spacing w:after="0" w:line="240" w:lineRule="auto"/>
        <w:ind w:left="720"/>
        <w:rPr>
          <w:rFonts w:ascii="Times New Roman" w:hAnsi="Times New Roman"/>
          <w:sz w:val="24"/>
          <w:szCs w:val="24"/>
        </w:rPr>
      </w:pPr>
      <w:r>
        <w:rPr>
          <w:rFonts w:ascii="Times New Roman" w:hAnsi="Times New Roman"/>
          <w:sz w:val="24"/>
          <w:szCs w:val="24"/>
        </w:rPr>
        <w:t xml:space="preserve"> *Read Executive Summary and pp</w:t>
      </w:r>
      <w:r w:rsidRPr="00027349">
        <w:rPr>
          <w:rFonts w:ascii="Times New Roman" w:hAnsi="Times New Roman"/>
          <w:sz w:val="24"/>
          <w:szCs w:val="24"/>
        </w:rPr>
        <w:t>. 1-</w:t>
      </w:r>
      <w:r>
        <w:rPr>
          <w:rFonts w:ascii="Times New Roman" w:hAnsi="Times New Roman"/>
          <w:sz w:val="24"/>
          <w:szCs w:val="24"/>
        </w:rPr>
        <w:t>5</w:t>
      </w:r>
    </w:p>
    <w:p w:rsidR="008B6C09" w:rsidRPr="00027349" w:rsidRDefault="008B6C09" w:rsidP="00027349">
      <w:pPr>
        <w:spacing w:after="0" w:line="240" w:lineRule="auto"/>
        <w:rPr>
          <w:rFonts w:ascii="Times New Roman" w:hAnsi="Times New Roman"/>
          <w:sz w:val="24"/>
          <w:szCs w:val="24"/>
        </w:rPr>
      </w:pPr>
    </w:p>
    <w:p w:rsidR="008B6C09" w:rsidRPr="00027349" w:rsidRDefault="008B6C09" w:rsidP="00285276">
      <w:pPr>
        <w:spacing w:after="0" w:line="240" w:lineRule="auto"/>
        <w:ind w:left="720"/>
        <w:rPr>
          <w:rFonts w:ascii="Times New Roman" w:hAnsi="Times New Roman"/>
          <w:sz w:val="24"/>
          <w:szCs w:val="24"/>
        </w:rPr>
      </w:pPr>
      <w:r w:rsidRPr="00027349">
        <w:rPr>
          <w:rFonts w:ascii="Times New Roman" w:hAnsi="Times New Roman"/>
          <w:color w:val="000000"/>
          <w:sz w:val="24"/>
          <w:szCs w:val="24"/>
        </w:rPr>
        <w:t xml:space="preserve">Sweet, Robert W., </w:t>
      </w:r>
      <w:r w:rsidRPr="00027349">
        <w:rPr>
          <w:rFonts w:ascii="Times New Roman" w:hAnsi="Times New Roman"/>
          <w:i/>
          <w:iCs/>
          <w:color w:val="000000"/>
          <w:sz w:val="24"/>
          <w:szCs w:val="24"/>
        </w:rPr>
        <w:t>Civil Gideon and Confidence in a Just Society,</w:t>
      </w:r>
      <w:r w:rsidRPr="00027349">
        <w:rPr>
          <w:rFonts w:ascii="Times New Roman" w:hAnsi="Times New Roman"/>
          <w:color w:val="000000"/>
          <w:sz w:val="24"/>
          <w:szCs w:val="24"/>
        </w:rPr>
        <w:t xml:space="preserve"> 17 Yale Law and Policy Review 503 (1998).</w:t>
      </w:r>
    </w:p>
    <w:p w:rsidR="008B6C09" w:rsidRPr="00027349" w:rsidRDefault="008B6C09" w:rsidP="00027349">
      <w:pPr>
        <w:spacing w:after="0" w:line="240" w:lineRule="auto"/>
        <w:rPr>
          <w:rFonts w:ascii="Times New Roman" w:hAnsi="Times New Roman"/>
          <w:b/>
          <w:bCs/>
          <w:color w:val="000000"/>
          <w:sz w:val="24"/>
          <w:szCs w:val="24"/>
        </w:rPr>
      </w:pPr>
    </w:p>
    <w:p w:rsidR="008B6C09" w:rsidRPr="00027349" w:rsidRDefault="008B6C09" w:rsidP="00027349">
      <w:pPr>
        <w:spacing w:after="0" w:line="240" w:lineRule="auto"/>
        <w:rPr>
          <w:rFonts w:ascii="Times New Roman" w:hAnsi="Times New Roman"/>
          <w:sz w:val="24"/>
          <w:szCs w:val="24"/>
        </w:rPr>
      </w:pPr>
      <w:r w:rsidRPr="00027349">
        <w:rPr>
          <w:rFonts w:ascii="Times New Roman" w:hAnsi="Times New Roman"/>
          <w:b/>
          <w:bCs/>
          <w:color w:val="000000"/>
          <w:sz w:val="24"/>
          <w:szCs w:val="24"/>
        </w:rPr>
        <w:t>Week 2</w:t>
      </w:r>
      <w:r w:rsidRPr="00027349">
        <w:rPr>
          <w:rFonts w:ascii="Times New Roman" w:hAnsi="Times New Roman"/>
          <w:b/>
          <w:bCs/>
          <w:iCs/>
          <w:color w:val="000000"/>
          <w:sz w:val="24"/>
          <w:szCs w:val="24"/>
        </w:rPr>
        <w:t>:  Pro Bono: A</w:t>
      </w:r>
      <w:r w:rsidRPr="00027349">
        <w:rPr>
          <w:rFonts w:ascii="Times New Roman" w:hAnsi="Times New Roman"/>
          <w:b/>
          <w:bCs/>
          <w:i/>
          <w:iCs/>
          <w:color w:val="000000"/>
          <w:sz w:val="24"/>
          <w:szCs w:val="24"/>
        </w:rPr>
        <w:t xml:space="preserve"> </w:t>
      </w:r>
      <w:r w:rsidRPr="00027349">
        <w:rPr>
          <w:rFonts w:ascii="Times New Roman" w:hAnsi="Times New Roman"/>
          <w:b/>
          <w:bCs/>
          <w:color w:val="000000"/>
          <w:sz w:val="24"/>
          <w:szCs w:val="24"/>
        </w:rPr>
        <w:t>Strategy for Closing the Justice Gap</w:t>
      </w:r>
    </w:p>
    <w:p w:rsidR="008B6C09" w:rsidRPr="00027349" w:rsidRDefault="008B6C09" w:rsidP="00027349">
      <w:pPr>
        <w:spacing w:after="0" w:line="240" w:lineRule="auto"/>
        <w:rPr>
          <w:rFonts w:ascii="Times New Roman" w:hAnsi="Times New Roman"/>
          <w:sz w:val="24"/>
          <w:szCs w:val="24"/>
        </w:rPr>
      </w:pPr>
      <w:r w:rsidRPr="00027349">
        <w:rPr>
          <w:rFonts w:ascii="Times New Roman" w:hAnsi="Times New Roman"/>
          <w:sz w:val="24"/>
          <w:szCs w:val="24"/>
        </w:rPr>
        <w:t xml:space="preserve">Monday January </w:t>
      </w:r>
      <w:r w:rsidR="00B623B4">
        <w:rPr>
          <w:rFonts w:ascii="Times New Roman" w:hAnsi="Times New Roman"/>
          <w:sz w:val="24"/>
          <w:szCs w:val="24"/>
        </w:rPr>
        <w:t>31</w:t>
      </w:r>
    </w:p>
    <w:p w:rsidR="008B6C09" w:rsidRPr="00027349" w:rsidRDefault="008B6C09" w:rsidP="00D4129E">
      <w:pPr>
        <w:spacing w:after="0" w:line="240" w:lineRule="auto"/>
        <w:rPr>
          <w:rFonts w:ascii="Times New Roman" w:hAnsi="Times New Roman"/>
          <w:sz w:val="24"/>
          <w:szCs w:val="24"/>
        </w:rPr>
      </w:pPr>
    </w:p>
    <w:p w:rsidR="008B6C09" w:rsidRDefault="008B6C09" w:rsidP="00027349">
      <w:pPr>
        <w:spacing w:after="0" w:line="240" w:lineRule="auto"/>
        <w:ind w:left="720"/>
        <w:rPr>
          <w:rFonts w:ascii="Times New Roman" w:hAnsi="Times New Roman"/>
          <w:color w:val="000000"/>
          <w:sz w:val="24"/>
          <w:szCs w:val="24"/>
        </w:rPr>
      </w:pPr>
      <w:r w:rsidRPr="00027349">
        <w:rPr>
          <w:rFonts w:ascii="Times New Roman" w:hAnsi="Times New Roman"/>
          <w:color w:val="000000"/>
          <w:sz w:val="24"/>
          <w:szCs w:val="24"/>
        </w:rPr>
        <w:t xml:space="preserve">American Bar Association, </w:t>
      </w:r>
      <w:r w:rsidRPr="00027349">
        <w:rPr>
          <w:rFonts w:ascii="Times New Roman" w:hAnsi="Times New Roman"/>
          <w:i/>
          <w:color w:val="000000"/>
          <w:sz w:val="24"/>
          <w:szCs w:val="24"/>
        </w:rPr>
        <w:t>Model Rule 6.1</w:t>
      </w:r>
      <w:r w:rsidRPr="00027349">
        <w:rPr>
          <w:rFonts w:ascii="Times New Roman" w:hAnsi="Times New Roman"/>
          <w:color w:val="000000"/>
          <w:sz w:val="24"/>
          <w:szCs w:val="24"/>
        </w:rPr>
        <w:t>, MODEL RULES OF PROFESSIONAL CONDUCT (2002)</w:t>
      </w:r>
      <w:r w:rsidRPr="00974EF2">
        <w:t xml:space="preserve"> </w:t>
      </w:r>
      <w:hyperlink r:id="rId10" w:history="1">
        <w:r w:rsidRPr="00282491">
          <w:rPr>
            <w:rStyle w:val="Hyperlink"/>
            <w:rFonts w:ascii="Times New Roman" w:hAnsi="Times New Roman"/>
            <w:sz w:val="24"/>
            <w:szCs w:val="24"/>
          </w:rPr>
          <w:t>http://www.abanet.org/cpr/mrpc/rule_6_1.html</w:t>
        </w:r>
      </w:hyperlink>
    </w:p>
    <w:p w:rsidR="008B6C09" w:rsidRPr="00027349" w:rsidRDefault="008B6C09" w:rsidP="00027349">
      <w:pPr>
        <w:spacing w:after="0" w:line="240" w:lineRule="auto"/>
        <w:ind w:left="720"/>
        <w:rPr>
          <w:rFonts w:ascii="Times New Roman" w:hAnsi="Times New Roman"/>
          <w:sz w:val="24"/>
          <w:szCs w:val="24"/>
        </w:rPr>
      </w:pPr>
      <w:r>
        <w:rPr>
          <w:rFonts w:ascii="Times New Roman" w:hAnsi="Times New Roman"/>
          <w:color w:val="000000"/>
          <w:sz w:val="24"/>
          <w:szCs w:val="24"/>
        </w:rPr>
        <w:t>And commentary</w:t>
      </w:r>
    </w:p>
    <w:p w:rsidR="008B6C09" w:rsidRPr="00027349" w:rsidRDefault="008B6C09" w:rsidP="00027349">
      <w:pPr>
        <w:spacing w:after="0" w:line="240" w:lineRule="auto"/>
        <w:rPr>
          <w:rFonts w:ascii="Times New Roman" w:hAnsi="Times New Roman"/>
          <w:color w:val="000000"/>
          <w:sz w:val="24"/>
          <w:szCs w:val="24"/>
        </w:rPr>
      </w:pPr>
    </w:p>
    <w:p w:rsidR="008B6C09" w:rsidRDefault="008B6C09" w:rsidP="00027349">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Pro Bono Institute, </w:t>
      </w:r>
      <w:r w:rsidRPr="008D00DB">
        <w:rPr>
          <w:rFonts w:ascii="Times New Roman" w:hAnsi="Times New Roman"/>
          <w:i/>
          <w:color w:val="000000"/>
          <w:sz w:val="24"/>
          <w:szCs w:val="24"/>
        </w:rPr>
        <w:t xml:space="preserve">What Counts? </w:t>
      </w:r>
      <w:r w:rsidR="00E303B0">
        <w:rPr>
          <w:rFonts w:ascii="Times New Roman" w:hAnsi="Times New Roman"/>
          <w:i/>
          <w:color w:val="000000"/>
          <w:sz w:val="24"/>
          <w:szCs w:val="24"/>
        </w:rPr>
        <w:t xml:space="preserve">Pp. 6-15 </w:t>
      </w:r>
      <w:hyperlink r:id="rId11" w:history="1">
        <w:r w:rsidRPr="00C32298">
          <w:rPr>
            <w:rStyle w:val="Hyperlink"/>
            <w:rFonts w:ascii="Times New Roman" w:hAnsi="Times New Roman"/>
            <w:sz w:val="24"/>
            <w:szCs w:val="24"/>
          </w:rPr>
          <w:t>http://www.probonoinst.org/images/pdfs/what%20counts%202008.pdf</w:t>
        </w:r>
      </w:hyperlink>
    </w:p>
    <w:p w:rsidR="008B6C09" w:rsidRDefault="008B6C09" w:rsidP="00027349">
      <w:pPr>
        <w:spacing w:after="0" w:line="240" w:lineRule="auto"/>
        <w:ind w:left="720"/>
        <w:rPr>
          <w:rFonts w:ascii="Times New Roman" w:hAnsi="Times New Roman"/>
          <w:color w:val="000000"/>
          <w:sz w:val="24"/>
          <w:szCs w:val="24"/>
        </w:rPr>
      </w:pPr>
    </w:p>
    <w:p w:rsidR="008B6C09" w:rsidRDefault="008B6C09" w:rsidP="00027349">
      <w:pPr>
        <w:spacing w:after="0" w:line="240" w:lineRule="auto"/>
        <w:ind w:left="720"/>
        <w:rPr>
          <w:rFonts w:ascii="Times New Roman" w:hAnsi="Times New Roman"/>
          <w:color w:val="000000"/>
          <w:sz w:val="24"/>
          <w:szCs w:val="24"/>
        </w:rPr>
      </w:pPr>
      <w:r w:rsidRPr="00027349">
        <w:rPr>
          <w:rFonts w:ascii="Times New Roman" w:hAnsi="Times New Roman"/>
          <w:color w:val="000000"/>
          <w:sz w:val="24"/>
          <w:szCs w:val="24"/>
        </w:rPr>
        <w:t xml:space="preserve">Rhode, Deborah, </w:t>
      </w:r>
      <w:r w:rsidRPr="00027349">
        <w:rPr>
          <w:rFonts w:ascii="Times New Roman" w:hAnsi="Times New Roman"/>
          <w:i/>
          <w:iCs/>
          <w:color w:val="000000"/>
          <w:sz w:val="24"/>
          <w:szCs w:val="24"/>
        </w:rPr>
        <w:t>Pro Bono in Principle and In Practice,</w:t>
      </w:r>
      <w:r>
        <w:rPr>
          <w:rFonts w:ascii="Times New Roman" w:hAnsi="Times New Roman"/>
          <w:color w:val="000000"/>
          <w:sz w:val="24"/>
          <w:szCs w:val="24"/>
        </w:rPr>
        <w:t xml:space="preserve"> 53 J. Legal Educ.</w:t>
      </w:r>
      <w:r w:rsidRPr="00027349">
        <w:rPr>
          <w:rFonts w:ascii="Times New Roman" w:hAnsi="Times New Roman"/>
          <w:color w:val="000000"/>
          <w:sz w:val="24"/>
          <w:szCs w:val="24"/>
        </w:rPr>
        <w:t xml:space="preserve"> 413 (2003). </w:t>
      </w:r>
    </w:p>
    <w:p w:rsidR="008B6C09" w:rsidRDefault="008B6C09" w:rsidP="00027349">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*Read </w:t>
      </w:r>
      <w:r w:rsidRPr="00027349">
        <w:rPr>
          <w:rFonts w:ascii="Times New Roman" w:hAnsi="Times New Roman"/>
          <w:color w:val="000000"/>
          <w:sz w:val="24"/>
          <w:szCs w:val="24"/>
        </w:rPr>
        <w:t>Sections I-IV</w:t>
      </w:r>
    </w:p>
    <w:p w:rsidR="008B6C09" w:rsidRDefault="008B6C09" w:rsidP="00027349">
      <w:pPr>
        <w:spacing w:after="0" w:line="240" w:lineRule="auto"/>
        <w:ind w:left="720"/>
        <w:rPr>
          <w:rFonts w:ascii="Times New Roman" w:hAnsi="Times New Roman"/>
          <w:color w:val="000000"/>
          <w:sz w:val="24"/>
          <w:szCs w:val="24"/>
        </w:rPr>
      </w:pPr>
    </w:p>
    <w:p w:rsidR="008B6C09" w:rsidRDefault="008B6C09" w:rsidP="00027349">
      <w:pPr>
        <w:spacing w:after="0" w:line="240" w:lineRule="auto"/>
        <w:ind w:left="720"/>
        <w:rPr>
          <w:rFonts w:ascii="Times New Roman" w:hAnsi="Times New Roman"/>
          <w:color w:val="000000"/>
          <w:sz w:val="24"/>
          <w:szCs w:val="24"/>
        </w:rPr>
      </w:pPr>
      <w:r w:rsidRPr="008D00DB">
        <w:rPr>
          <w:rFonts w:ascii="Times New Roman" w:hAnsi="Times New Roman"/>
          <w:i/>
          <w:color w:val="000000"/>
          <w:sz w:val="24"/>
          <w:szCs w:val="24"/>
        </w:rPr>
        <w:t>Optional:</w:t>
      </w:r>
      <w:r>
        <w:rPr>
          <w:rFonts w:ascii="Times New Roman" w:hAnsi="Times New Roman"/>
          <w:color w:val="000000"/>
          <w:sz w:val="24"/>
          <w:szCs w:val="24"/>
        </w:rPr>
        <w:t xml:space="preserve"> Cummings, Scott L., </w:t>
      </w:r>
      <w:r w:rsidRPr="008D00DB">
        <w:rPr>
          <w:rFonts w:ascii="Times New Roman" w:hAnsi="Times New Roman"/>
          <w:i/>
          <w:color w:val="000000"/>
          <w:sz w:val="24"/>
          <w:szCs w:val="24"/>
        </w:rPr>
        <w:t>Politics of Pro Bono</w:t>
      </w:r>
      <w:r>
        <w:rPr>
          <w:rFonts w:ascii="Times New Roman" w:hAnsi="Times New Roman"/>
          <w:color w:val="000000"/>
          <w:sz w:val="24"/>
          <w:szCs w:val="24"/>
        </w:rPr>
        <w:t xml:space="preserve">, 52 UCLA L. Rev. 1 (2004). </w:t>
      </w:r>
      <w:proofErr w:type="gramStart"/>
      <w:r>
        <w:rPr>
          <w:rFonts w:ascii="Times New Roman" w:hAnsi="Times New Roman"/>
          <w:color w:val="000000"/>
          <w:sz w:val="24"/>
          <w:szCs w:val="24"/>
        </w:rPr>
        <w:t>An overview of the development of pro bono practices and institutions in the U.S.</w:t>
      </w:r>
      <w:proofErr w:type="gramEnd"/>
    </w:p>
    <w:p w:rsidR="008B6C09" w:rsidRPr="00027349" w:rsidRDefault="008B6C09" w:rsidP="00027349">
      <w:pPr>
        <w:spacing w:after="0" w:line="240" w:lineRule="auto"/>
        <w:ind w:left="720"/>
        <w:rPr>
          <w:rFonts w:ascii="Times New Roman" w:hAnsi="Times New Roman"/>
          <w:sz w:val="24"/>
          <w:szCs w:val="24"/>
        </w:rPr>
      </w:pPr>
    </w:p>
    <w:p w:rsidR="008B6C09" w:rsidRPr="00027349" w:rsidRDefault="008B6C09" w:rsidP="00027349">
      <w:pPr>
        <w:spacing w:after="0" w:line="240" w:lineRule="auto"/>
        <w:rPr>
          <w:rFonts w:ascii="Times New Roman" w:hAnsi="Times New Roman"/>
          <w:b/>
          <w:bCs/>
          <w:color w:val="000000"/>
          <w:sz w:val="24"/>
          <w:szCs w:val="24"/>
        </w:rPr>
      </w:pPr>
      <w:r w:rsidRPr="00027349">
        <w:rPr>
          <w:rFonts w:ascii="Times New Roman" w:hAnsi="Times New Roman"/>
          <w:sz w:val="24"/>
          <w:szCs w:val="24"/>
        </w:rPr>
        <w:br/>
      </w:r>
      <w:r>
        <w:rPr>
          <w:rFonts w:ascii="Times New Roman" w:hAnsi="Times New Roman"/>
          <w:b/>
          <w:bCs/>
          <w:color w:val="000000"/>
          <w:sz w:val="24"/>
          <w:szCs w:val="24"/>
        </w:rPr>
        <w:t>Week 3: Is Pro Bono the</w:t>
      </w:r>
      <w:r w:rsidRPr="00027349">
        <w:rPr>
          <w:rFonts w:ascii="Times New Roman" w:hAnsi="Times New Roman"/>
          <w:b/>
          <w:bCs/>
          <w:color w:val="000000"/>
          <w:sz w:val="24"/>
          <w:szCs w:val="24"/>
        </w:rPr>
        <w:t xml:space="preserve"> Best Strategy for Closing the Justice Gap?</w:t>
      </w:r>
    </w:p>
    <w:p w:rsidR="008B6C09" w:rsidRPr="00027349" w:rsidRDefault="008B6C09" w:rsidP="00027349">
      <w:pPr>
        <w:spacing w:after="0" w:line="240" w:lineRule="auto"/>
        <w:rPr>
          <w:rFonts w:ascii="Times New Roman" w:hAnsi="Times New Roman"/>
          <w:bCs/>
          <w:color w:val="000000"/>
          <w:sz w:val="24"/>
          <w:szCs w:val="24"/>
        </w:rPr>
      </w:pPr>
      <w:r>
        <w:rPr>
          <w:rFonts w:ascii="Times New Roman" w:hAnsi="Times New Roman"/>
          <w:bCs/>
          <w:color w:val="000000"/>
          <w:sz w:val="24"/>
          <w:szCs w:val="24"/>
        </w:rPr>
        <w:t>Monday</w:t>
      </w:r>
      <w:r w:rsidRPr="00027349">
        <w:rPr>
          <w:rFonts w:ascii="Times New Roman" w:hAnsi="Times New Roman"/>
          <w:bCs/>
          <w:color w:val="000000"/>
          <w:sz w:val="24"/>
          <w:szCs w:val="24"/>
        </w:rPr>
        <w:t xml:space="preserve"> </w:t>
      </w:r>
      <w:r w:rsidR="00B623B4">
        <w:rPr>
          <w:rFonts w:ascii="Times New Roman" w:hAnsi="Times New Roman"/>
          <w:bCs/>
          <w:color w:val="000000"/>
          <w:sz w:val="24"/>
          <w:szCs w:val="24"/>
        </w:rPr>
        <w:t>February 7</w:t>
      </w:r>
    </w:p>
    <w:p w:rsidR="008B6C09" w:rsidRPr="00027349" w:rsidRDefault="008B6C09" w:rsidP="00D4129E">
      <w:pPr>
        <w:spacing w:after="0" w:line="240" w:lineRule="auto"/>
        <w:jc w:val="center"/>
        <w:rPr>
          <w:rFonts w:ascii="Times New Roman" w:hAnsi="Times New Roman"/>
          <w:b/>
          <w:bCs/>
          <w:color w:val="000000"/>
          <w:sz w:val="24"/>
          <w:szCs w:val="24"/>
        </w:rPr>
      </w:pPr>
    </w:p>
    <w:p w:rsidR="008B6C09" w:rsidRDefault="008B6C09" w:rsidP="00027349">
      <w:pPr>
        <w:spacing w:after="0" w:line="240" w:lineRule="auto"/>
        <w:ind w:left="720"/>
        <w:rPr>
          <w:rFonts w:ascii="Times New Roman" w:hAnsi="Times New Roman"/>
          <w:color w:val="000000"/>
          <w:sz w:val="24"/>
          <w:szCs w:val="24"/>
        </w:rPr>
      </w:pPr>
      <w:proofErr w:type="spellStart"/>
      <w:r w:rsidRPr="00027349">
        <w:rPr>
          <w:rFonts w:ascii="Times New Roman" w:hAnsi="Times New Roman"/>
          <w:color w:val="000000"/>
          <w:sz w:val="24"/>
          <w:szCs w:val="24"/>
        </w:rPr>
        <w:t>Lininger</w:t>
      </w:r>
      <w:proofErr w:type="spellEnd"/>
      <w:r w:rsidRPr="00027349">
        <w:rPr>
          <w:rFonts w:ascii="Times New Roman" w:hAnsi="Times New Roman"/>
          <w:color w:val="000000"/>
          <w:sz w:val="24"/>
          <w:szCs w:val="24"/>
        </w:rPr>
        <w:t>, Tom, F</w:t>
      </w:r>
      <w:r w:rsidRPr="00027349">
        <w:rPr>
          <w:rFonts w:ascii="Times New Roman" w:hAnsi="Times New Roman"/>
          <w:i/>
          <w:iCs/>
          <w:color w:val="000000"/>
          <w:sz w:val="24"/>
          <w:szCs w:val="24"/>
        </w:rPr>
        <w:t>rom Park Place to Community Chest: Rethinking Lawyer’s Monopoly</w:t>
      </w:r>
      <w:r w:rsidRPr="00027349">
        <w:rPr>
          <w:rFonts w:ascii="Times New Roman" w:hAnsi="Times New Roman"/>
          <w:color w:val="000000"/>
          <w:sz w:val="24"/>
          <w:szCs w:val="24"/>
        </w:rPr>
        <w:t xml:space="preserve">, 101 </w:t>
      </w:r>
      <w:r>
        <w:rPr>
          <w:rFonts w:ascii="Times New Roman" w:hAnsi="Times New Roman"/>
          <w:color w:val="000000"/>
          <w:sz w:val="24"/>
          <w:szCs w:val="24"/>
        </w:rPr>
        <w:t>Northwestern University Law Rev</w:t>
      </w:r>
      <w:r w:rsidRPr="00027349">
        <w:rPr>
          <w:rFonts w:ascii="Times New Roman" w:hAnsi="Times New Roman"/>
          <w:color w:val="000000"/>
          <w:sz w:val="24"/>
          <w:szCs w:val="24"/>
        </w:rPr>
        <w:t>i</w:t>
      </w:r>
      <w:r>
        <w:rPr>
          <w:rFonts w:ascii="Times New Roman" w:hAnsi="Times New Roman"/>
          <w:color w:val="000000"/>
          <w:sz w:val="24"/>
          <w:szCs w:val="24"/>
        </w:rPr>
        <w:t>ew 1343 (2007)</w:t>
      </w:r>
    </w:p>
    <w:p w:rsidR="008B6C09" w:rsidRPr="00285276" w:rsidRDefault="008B6C09" w:rsidP="00285276">
      <w:pPr>
        <w:spacing w:after="0" w:line="240" w:lineRule="auto"/>
        <w:ind w:firstLine="720"/>
        <w:rPr>
          <w:rFonts w:ascii="Times New Roman" w:hAnsi="Times New Roman"/>
          <w:sz w:val="24"/>
          <w:szCs w:val="24"/>
        </w:rPr>
      </w:pPr>
      <w:r>
        <w:rPr>
          <w:rFonts w:ascii="Times New Roman" w:hAnsi="Times New Roman"/>
          <w:color w:val="000000"/>
          <w:sz w:val="24"/>
          <w:szCs w:val="24"/>
        </w:rPr>
        <w:t>*</w:t>
      </w:r>
      <w:r w:rsidRPr="00285276">
        <w:rPr>
          <w:rFonts w:ascii="Times New Roman" w:hAnsi="Times New Roman"/>
          <w:color w:val="000000"/>
          <w:sz w:val="24"/>
          <w:szCs w:val="24"/>
        </w:rPr>
        <w:t>Read Sections I-II.</w:t>
      </w:r>
    </w:p>
    <w:p w:rsidR="008B6C09" w:rsidRPr="00027349" w:rsidRDefault="008B6C09" w:rsidP="00027349">
      <w:pPr>
        <w:spacing w:after="0" w:line="240" w:lineRule="auto"/>
        <w:rPr>
          <w:rFonts w:ascii="Times New Roman" w:hAnsi="Times New Roman"/>
          <w:color w:val="000000"/>
          <w:sz w:val="24"/>
          <w:szCs w:val="24"/>
        </w:rPr>
      </w:pPr>
    </w:p>
    <w:p w:rsidR="008B6C09" w:rsidRDefault="008B6C09" w:rsidP="00027349">
      <w:pPr>
        <w:spacing w:after="0" w:line="240" w:lineRule="auto"/>
        <w:ind w:left="720"/>
        <w:rPr>
          <w:rFonts w:ascii="Times New Roman" w:hAnsi="Times New Roman"/>
          <w:color w:val="000000"/>
          <w:sz w:val="24"/>
          <w:szCs w:val="24"/>
        </w:rPr>
      </w:pPr>
      <w:proofErr w:type="spellStart"/>
      <w:proofErr w:type="gramStart"/>
      <w:r w:rsidRPr="00027349">
        <w:rPr>
          <w:rFonts w:ascii="Times New Roman" w:hAnsi="Times New Roman"/>
          <w:color w:val="000000"/>
          <w:sz w:val="24"/>
          <w:szCs w:val="24"/>
        </w:rPr>
        <w:t>Cramton</w:t>
      </w:r>
      <w:proofErr w:type="spellEnd"/>
      <w:r w:rsidRPr="00027349">
        <w:rPr>
          <w:rFonts w:ascii="Times New Roman" w:hAnsi="Times New Roman"/>
          <w:color w:val="000000"/>
          <w:sz w:val="24"/>
          <w:szCs w:val="24"/>
        </w:rPr>
        <w:t xml:space="preserve">, Roger C., </w:t>
      </w:r>
      <w:r w:rsidRPr="00027349">
        <w:rPr>
          <w:rFonts w:ascii="Times New Roman" w:hAnsi="Times New Roman"/>
          <w:i/>
          <w:iCs/>
          <w:color w:val="000000"/>
          <w:sz w:val="24"/>
          <w:szCs w:val="24"/>
        </w:rPr>
        <w:t>Mandatory Pro Bono,</w:t>
      </w:r>
      <w:r w:rsidRPr="00027349">
        <w:rPr>
          <w:rFonts w:ascii="Times New Roman" w:hAnsi="Times New Roman"/>
          <w:color w:val="000000"/>
          <w:sz w:val="24"/>
          <w:szCs w:val="24"/>
        </w:rPr>
        <w:t xml:space="preserve"> 19 Hofstra Law Review 1113 (1991).</w:t>
      </w:r>
      <w:proofErr w:type="gramEnd"/>
      <w:r w:rsidRPr="00027349">
        <w:rPr>
          <w:rFonts w:ascii="Times New Roman" w:hAnsi="Times New Roman"/>
          <w:color w:val="000000"/>
          <w:sz w:val="24"/>
          <w:szCs w:val="24"/>
        </w:rPr>
        <w:t xml:space="preserve"> </w:t>
      </w:r>
    </w:p>
    <w:p w:rsidR="008B6C09" w:rsidRPr="00027349" w:rsidRDefault="008B6C09" w:rsidP="00027349">
      <w:pPr>
        <w:spacing w:after="0" w:line="240" w:lineRule="auto"/>
        <w:ind w:left="720"/>
        <w:rPr>
          <w:rFonts w:ascii="Times New Roman" w:hAnsi="Times New Roman"/>
          <w:sz w:val="24"/>
          <w:szCs w:val="24"/>
        </w:rPr>
      </w:pPr>
      <w:r w:rsidRPr="00285276">
        <w:rPr>
          <w:rFonts w:ascii="Times New Roman" w:hAnsi="Times New Roman"/>
          <w:i/>
          <w:color w:val="000000"/>
          <w:sz w:val="24"/>
          <w:szCs w:val="24"/>
        </w:rPr>
        <w:lastRenderedPageBreak/>
        <w:t>Note:</w:t>
      </w:r>
      <w:r>
        <w:rPr>
          <w:rFonts w:ascii="Times New Roman" w:hAnsi="Times New Roman"/>
          <w:color w:val="000000"/>
          <w:sz w:val="24"/>
          <w:szCs w:val="24"/>
        </w:rPr>
        <w:t xml:space="preserve"> </w:t>
      </w:r>
      <w:r w:rsidRPr="00027349">
        <w:rPr>
          <w:rFonts w:ascii="Times New Roman" w:hAnsi="Times New Roman"/>
          <w:color w:val="000000"/>
          <w:sz w:val="24"/>
          <w:szCs w:val="24"/>
        </w:rPr>
        <w:t>A bit out of date since “mandatory pro bono” is no longer that hot of a topic but concepts are relevant</w:t>
      </w:r>
      <w:r>
        <w:rPr>
          <w:rFonts w:ascii="Times New Roman" w:hAnsi="Times New Roman"/>
          <w:color w:val="000000"/>
          <w:sz w:val="24"/>
          <w:szCs w:val="24"/>
        </w:rPr>
        <w:t>.</w:t>
      </w:r>
    </w:p>
    <w:p w:rsidR="008B6C09" w:rsidRPr="00027349" w:rsidRDefault="008B6C09" w:rsidP="00027349">
      <w:pPr>
        <w:spacing w:after="0" w:line="240" w:lineRule="auto"/>
        <w:rPr>
          <w:rFonts w:ascii="Times New Roman" w:hAnsi="Times New Roman"/>
          <w:color w:val="000000"/>
          <w:sz w:val="24"/>
          <w:szCs w:val="24"/>
        </w:rPr>
      </w:pPr>
    </w:p>
    <w:p w:rsidR="008B6C09" w:rsidRDefault="008B6C09" w:rsidP="00027349">
      <w:pPr>
        <w:spacing w:after="0" w:line="240" w:lineRule="auto"/>
        <w:ind w:left="720"/>
        <w:rPr>
          <w:rFonts w:ascii="Times New Roman" w:hAnsi="Times New Roman"/>
          <w:color w:val="000000"/>
          <w:sz w:val="24"/>
          <w:szCs w:val="24"/>
        </w:rPr>
      </w:pPr>
      <w:r w:rsidRPr="00027349">
        <w:rPr>
          <w:rFonts w:ascii="Times New Roman" w:hAnsi="Times New Roman"/>
          <w:color w:val="000000"/>
          <w:sz w:val="24"/>
          <w:szCs w:val="24"/>
        </w:rPr>
        <w:t xml:space="preserve">Cummings, Scott, </w:t>
      </w:r>
      <w:r w:rsidRPr="00027349">
        <w:rPr>
          <w:rFonts w:ascii="Times New Roman" w:hAnsi="Times New Roman"/>
          <w:i/>
          <w:iCs/>
          <w:color w:val="000000"/>
          <w:sz w:val="24"/>
          <w:szCs w:val="24"/>
        </w:rPr>
        <w:t>Access to Justice in the New Millennium Achieving the Promise of Pro Bono,</w:t>
      </w:r>
      <w:r w:rsidRPr="00027349">
        <w:rPr>
          <w:rFonts w:ascii="Times New Roman" w:hAnsi="Times New Roman"/>
          <w:color w:val="000000"/>
          <w:sz w:val="24"/>
          <w:szCs w:val="24"/>
        </w:rPr>
        <w:t xml:space="preserve"> 32 Human Rights 6 (2005). </w:t>
      </w:r>
    </w:p>
    <w:p w:rsidR="008B6C09" w:rsidRDefault="008B6C09" w:rsidP="00027349">
      <w:pPr>
        <w:spacing w:after="0" w:line="240" w:lineRule="auto"/>
        <w:ind w:left="720"/>
        <w:rPr>
          <w:rFonts w:ascii="Times New Roman" w:hAnsi="Times New Roman"/>
          <w:color w:val="000000"/>
          <w:sz w:val="24"/>
          <w:szCs w:val="24"/>
        </w:rPr>
      </w:pPr>
    </w:p>
    <w:p w:rsidR="008B6C09" w:rsidRDefault="008B6C09" w:rsidP="00974EF2">
      <w:pPr>
        <w:spacing w:after="0" w:line="240" w:lineRule="auto"/>
        <w:ind w:left="720"/>
        <w:rPr>
          <w:rFonts w:ascii="Times New Roman" w:hAnsi="Times New Roman"/>
          <w:sz w:val="24"/>
          <w:szCs w:val="24"/>
        </w:rPr>
      </w:pPr>
      <w:proofErr w:type="spellStart"/>
      <w:r w:rsidRPr="00027349">
        <w:rPr>
          <w:rFonts w:ascii="Times New Roman" w:hAnsi="Times New Roman"/>
          <w:sz w:val="24"/>
          <w:szCs w:val="24"/>
        </w:rPr>
        <w:t>Avi</w:t>
      </w:r>
      <w:proofErr w:type="spellEnd"/>
      <w:r w:rsidRPr="00027349">
        <w:rPr>
          <w:rFonts w:ascii="Times New Roman" w:hAnsi="Times New Roman"/>
          <w:sz w:val="24"/>
          <w:szCs w:val="24"/>
        </w:rPr>
        <w:t xml:space="preserve"> </w:t>
      </w:r>
      <w:proofErr w:type="spellStart"/>
      <w:r w:rsidRPr="00027349">
        <w:rPr>
          <w:rFonts w:ascii="Times New Roman" w:hAnsi="Times New Roman"/>
          <w:sz w:val="24"/>
          <w:szCs w:val="24"/>
        </w:rPr>
        <w:t>Salzman</w:t>
      </w:r>
      <w:proofErr w:type="spellEnd"/>
      <w:r w:rsidRPr="00027349">
        <w:rPr>
          <w:rFonts w:ascii="Times New Roman" w:hAnsi="Times New Roman"/>
          <w:sz w:val="24"/>
          <w:szCs w:val="24"/>
        </w:rPr>
        <w:t xml:space="preserve">, </w:t>
      </w:r>
      <w:r w:rsidRPr="00027349">
        <w:rPr>
          <w:rFonts w:ascii="Times New Roman" w:hAnsi="Times New Roman"/>
          <w:i/>
          <w:sz w:val="24"/>
          <w:szCs w:val="24"/>
        </w:rPr>
        <w:t xml:space="preserve">Going It Alone in Divorce Court, </w:t>
      </w:r>
      <w:r w:rsidRPr="00027349">
        <w:rPr>
          <w:rFonts w:ascii="Times New Roman" w:hAnsi="Times New Roman"/>
          <w:sz w:val="24"/>
          <w:szCs w:val="24"/>
        </w:rPr>
        <w:t>NY Times Sept. 11, 2005.</w:t>
      </w:r>
      <w:r>
        <w:rPr>
          <w:rFonts w:ascii="Times New Roman" w:hAnsi="Times New Roman"/>
          <w:sz w:val="24"/>
          <w:szCs w:val="24"/>
        </w:rPr>
        <w:t xml:space="preserve"> </w:t>
      </w:r>
      <w:hyperlink r:id="rId12" w:history="1">
        <w:r w:rsidRPr="00282491">
          <w:rPr>
            <w:rStyle w:val="Hyperlink"/>
            <w:rFonts w:ascii="Times New Roman" w:hAnsi="Times New Roman"/>
            <w:sz w:val="24"/>
            <w:szCs w:val="24"/>
          </w:rPr>
          <w:t>http://www.nytimes.com/2005/09/11/nyregion/nyregionspecial2/11ctdivorce.html</w:t>
        </w:r>
      </w:hyperlink>
    </w:p>
    <w:p w:rsidR="008B6C09" w:rsidRPr="00027349" w:rsidRDefault="008B6C09" w:rsidP="00027349">
      <w:pPr>
        <w:spacing w:after="0" w:line="240" w:lineRule="auto"/>
        <w:rPr>
          <w:rFonts w:ascii="Times New Roman" w:hAnsi="Times New Roman"/>
          <w:sz w:val="24"/>
          <w:szCs w:val="24"/>
        </w:rPr>
      </w:pPr>
    </w:p>
    <w:p w:rsidR="008B6C09" w:rsidRDefault="008B6C09" w:rsidP="00285276">
      <w:pPr>
        <w:spacing w:after="0" w:line="240" w:lineRule="auto"/>
        <w:ind w:left="720"/>
        <w:rPr>
          <w:rFonts w:ascii="Times New Roman" w:hAnsi="Times New Roman"/>
          <w:sz w:val="24"/>
          <w:szCs w:val="24"/>
        </w:rPr>
      </w:pPr>
      <w:r w:rsidRPr="00027349">
        <w:rPr>
          <w:rFonts w:ascii="Times New Roman" w:hAnsi="Times New Roman"/>
          <w:i/>
          <w:sz w:val="24"/>
          <w:szCs w:val="24"/>
        </w:rPr>
        <w:t>Optional:</w:t>
      </w:r>
      <w:r w:rsidRPr="00027349">
        <w:rPr>
          <w:rFonts w:ascii="Times New Roman" w:hAnsi="Times New Roman"/>
          <w:sz w:val="24"/>
          <w:szCs w:val="24"/>
        </w:rPr>
        <w:t xml:space="preserve"> John T. Broderick and Ronald M. George, </w:t>
      </w:r>
      <w:r w:rsidRPr="00027349">
        <w:rPr>
          <w:rFonts w:ascii="Times New Roman" w:hAnsi="Times New Roman"/>
          <w:i/>
          <w:sz w:val="24"/>
          <w:szCs w:val="24"/>
        </w:rPr>
        <w:t>A Nation of Do It Yourself Lawyers</w:t>
      </w:r>
      <w:r w:rsidRPr="00027349">
        <w:rPr>
          <w:rFonts w:ascii="Times New Roman" w:hAnsi="Times New Roman"/>
          <w:sz w:val="24"/>
          <w:szCs w:val="24"/>
        </w:rPr>
        <w:t>, NY Times, Jan. 2, 2010.</w:t>
      </w:r>
      <w:r>
        <w:rPr>
          <w:rFonts w:ascii="Times New Roman" w:hAnsi="Times New Roman"/>
          <w:sz w:val="24"/>
          <w:szCs w:val="24"/>
        </w:rPr>
        <w:t xml:space="preserve"> </w:t>
      </w:r>
      <w:hyperlink r:id="rId13" w:history="1">
        <w:r w:rsidRPr="00282491">
          <w:rPr>
            <w:rStyle w:val="Hyperlink"/>
            <w:rFonts w:ascii="Times New Roman" w:hAnsi="Times New Roman"/>
            <w:sz w:val="24"/>
            <w:szCs w:val="24"/>
          </w:rPr>
          <w:t>http://www.nytimes.com/2010/01/02/opinion/02broderick.html</w:t>
        </w:r>
      </w:hyperlink>
    </w:p>
    <w:p w:rsidR="008B6C09" w:rsidRPr="00027349" w:rsidRDefault="008B6C09" w:rsidP="00027349">
      <w:pPr>
        <w:spacing w:after="0" w:line="240" w:lineRule="auto"/>
        <w:rPr>
          <w:rFonts w:ascii="Times New Roman" w:hAnsi="Times New Roman"/>
          <w:bCs/>
          <w:i/>
          <w:color w:val="000000"/>
          <w:sz w:val="24"/>
          <w:szCs w:val="24"/>
        </w:rPr>
      </w:pPr>
    </w:p>
    <w:p w:rsidR="008B6C09" w:rsidRPr="00027349" w:rsidRDefault="008B6C09" w:rsidP="00D4129E">
      <w:pPr>
        <w:spacing w:after="0" w:line="240" w:lineRule="auto"/>
        <w:jc w:val="center"/>
        <w:rPr>
          <w:rFonts w:ascii="Times New Roman" w:hAnsi="Times New Roman"/>
          <w:b/>
          <w:bCs/>
          <w:color w:val="000000"/>
          <w:sz w:val="24"/>
          <w:szCs w:val="24"/>
        </w:rPr>
      </w:pPr>
    </w:p>
    <w:p w:rsidR="008B6C09" w:rsidRPr="00027349" w:rsidRDefault="008B6C09" w:rsidP="00027349">
      <w:pPr>
        <w:spacing w:after="0" w:line="240" w:lineRule="auto"/>
        <w:rPr>
          <w:rFonts w:ascii="Times New Roman" w:hAnsi="Times New Roman"/>
          <w:b/>
          <w:bCs/>
          <w:color w:val="000000"/>
          <w:sz w:val="24"/>
          <w:szCs w:val="24"/>
        </w:rPr>
      </w:pPr>
      <w:r w:rsidRPr="00027349">
        <w:rPr>
          <w:rFonts w:ascii="Times New Roman" w:hAnsi="Times New Roman"/>
          <w:b/>
          <w:bCs/>
          <w:color w:val="000000"/>
          <w:sz w:val="24"/>
          <w:szCs w:val="24"/>
        </w:rPr>
        <w:t xml:space="preserve">Week 4: </w:t>
      </w:r>
      <w:r>
        <w:rPr>
          <w:rFonts w:ascii="Times New Roman" w:hAnsi="Times New Roman"/>
          <w:b/>
          <w:bCs/>
          <w:color w:val="000000"/>
          <w:sz w:val="24"/>
          <w:szCs w:val="24"/>
        </w:rPr>
        <w:t>Pro Bono</w:t>
      </w:r>
      <w:r w:rsidR="00360972">
        <w:rPr>
          <w:rFonts w:ascii="Times New Roman" w:hAnsi="Times New Roman"/>
          <w:b/>
          <w:bCs/>
          <w:color w:val="000000"/>
          <w:sz w:val="24"/>
          <w:szCs w:val="24"/>
        </w:rPr>
        <w:t xml:space="preserve">: Getting Started </w:t>
      </w:r>
    </w:p>
    <w:p w:rsidR="008B6C09" w:rsidRPr="00027349" w:rsidRDefault="00B623B4" w:rsidP="00027349">
      <w:pPr>
        <w:spacing w:after="0" w:line="240" w:lineRule="auto"/>
        <w:rPr>
          <w:rFonts w:ascii="Times New Roman" w:hAnsi="Times New Roman"/>
          <w:sz w:val="24"/>
          <w:szCs w:val="24"/>
        </w:rPr>
      </w:pPr>
      <w:r>
        <w:rPr>
          <w:rFonts w:ascii="Times New Roman" w:hAnsi="Times New Roman"/>
          <w:sz w:val="24"/>
          <w:szCs w:val="24"/>
        </w:rPr>
        <w:t>Monday February 14</w:t>
      </w:r>
    </w:p>
    <w:p w:rsidR="008B6C09" w:rsidRPr="00027349" w:rsidRDefault="008B6C09" w:rsidP="00D4129E">
      <w:pPr>
        <w:spacing w:after="0" w:line="240" w:lineRule="auto"/>
        <w:jc w:val="center"/>
        <w:rPr>
          <w:rFonts w:ascii="Times New Roman" w:hAnsi="Times New Roman"/>
          <w:sz w:val="24"/>
          <w:szCs w:val="24"/>
        </w:rPr>
      </w:pPr>
    </w:p>
    <w:p w:rsidR="008B6C09" w:rsidRDefault="008B6C09" w:rsidP="00027349">
      <w:pPr>
        <w:spacing w:after="0" w:line="240" w:lineRule="auto"/>
        <w:ind w:left="720"/>
        <w:rPr>
          <w:rFonts w:ascii="Times New Roman" w:hAnsi="Times New Roman"/>
          <w:i/>
          <w:sz w:val="24"/>
          <w:szCs w:val="24"/>
        </w:rPr>
      </w:pPr>
      <w:r w:rsidRPr="00027349">
        <w:rPr>
          <w:rFonts w:ascii="Times New Roman" w:hAnsi="Times New Roman"/>
          <w:sz w:val="24"/>
          <w:szCs w:val="24"/>
        </w:rPr>
        <w:t xml:space="preserve">Barron, Laurie et al., </w:t>
      </w:r>
      <w:r w:rsidRPr="00027349">
        <w:rPr>
          <w:rFonts w:ascii="Times New Roman" w:hAnsi="Times New Roman"/>
          <w:i/>
          <w:sz w:val="24"/>
          <w:szCs w:val="24"/>
        </w:rPr>
        <w:t>Don’t Do It Alone, A Community Based Collaborative Approach to Pro Bono</w:t>
      </w:r>
      <w:r>
        <w:rPr>
          <w:rFonts w:ascii="Times New Roman" w:hAnsi="Times New Roman"/>
          <w:i/>
          <w:sz w:val="24"/>
          <w:szCs w:val="24"/>
        </w:rPr>
        <w:t>, 23 Georgetown Journal of Legal Ethics 323 (2010).</w:t>
      </w:r>
    </w:p>
    <w:p w:rsidR="008B6C09" w:rsidRPr="00027349" w:rsidRDefault="008B6C09" w:rsidP="00285276">
      <w:pPr>
        <w:spacing w:after="0" w:line="240" w:lineRule="auto"/>
        <w:rPr>
          <w:rFonts w:ascii="Times New Roman" w:hAnsi="Times New Roman"/>
          <w:sz w:val="24"/>
          <w:szCs w:val="24"/>
        </w:rPr>
      </w:pPr>
    </w:p>
    <w:p w:rsidR="008B6C09" w:rsidRDefault="008B6C09" w:rsidP="00027349">
      <w:pPr>
        <w:spacing w:after="0" w:line="240" w:lineRule="auto"/>
        <w:ind w:left="720"/>
        <w:rPr>
          <w:rFonts w:ascii="Times New Roman" w:hAnsi="Times New Roman"/>
          <w:sz w:val="24"/>
          <w:szCs w:val="24"/>
        </w:rPr>
      </w:pPr>
      <w:r>
        <w:rPr>
          <w:rFonts w:ascii="Times New Roman" w:hAnsi="Times New Roman"/>
          <w:sz w:val="24"/>
          <w:szCs w:val="24"/>
        </w:rPr>
        <w:t>ABA Standards for Programs Providing Pro Bono Legal Service</w:t>
      </w:r>
    </w:p>
    <w:p w:rsidR="008B6C09" w:rsidRDefault="008B6C09" w:rsidP="00027349">
      <w:pPr>
        <w:spacing w:after="0" w:line="240" w:lineRule="auto"/>
        <w:ind w:left="720"/>
        <w:rPr>
          <w:rFonts w:ascii="Times New Roman" w:hAnsi="Times New Roman"/>
          <w:sz w:val="24"/>
          <w:szCs w:val="24"/>
        </w:rPr>
      </w:pPr>
      <w:r>
        <w:rPr>
          <w:rFonts w:ascii="Times New Roman" w:hAnsi="Times New Roman"/>
          <w:sz w:val="24"/>
          <w:szCs w:val="24"/>
        </w:rPr>
        <w:t xml:space="preserve">Rules and Commentary for 2.1-3; 2.5 </w:t>
      </w:r>
      <w:hyperlink r:id="rId14" w:history="1">
        <w:r w:rsidRPr="00282491">
          <w:rPr>
            <w:rStyle w:val="Hyperlink"/>
            <w:rFonts w:ascii="Times New Roman" w:hAnsi="Times New Roman"/>
            <w:sz w:val="24"/>
            <w:szCs w:val="24"/>
          </w:rPr>
          <w:t>http://www.abanet.org/legalservices/probono/standards.html</w:t>
        </w:r>
      </w:hyperlink>
    </w:p>
    <w:p w:rsidR="008B6C09" w:rsidRDefault="008B6C09" w:rsidP="00027349">
      <w:pPr>
        <w:spacing w:after="0" w:line="240" w:lineRule="auto"/>
        <w:ind w:left="720"/>
        <w:rPr>
          <w:rFonts w:ascii="Times New Roman" w:hAnsi="Times New Roman"/>
          <w:sz w:val="24"/>
          <w:szCs w:val="24"/>
        </w:rPr>
      </w:pPr>
    </w:p>
    <w:p w:rsidR="008B6C09" w:rsidRDefault="008B6C09" w:rsidP="00027349">
      <w:pPr>
        <w:spacing w:after="0" w:line="240" w:lineRule="auto"/>
        <w:ind w:left="720"/>
        <w:rPr>
          <w:rFonts w:ascii="Times New Roman" w:hAnsi="Times New Roman"/>
          <w:sz w:val="24"/>
          <w:szCs w:val="24"/>
        </w:rPr>
      </w:pPr>
      <w:r w:rsidRPr="00027349">
        <w:rPr>
          <w:rFonts w:ascii="Times New Roman" w:hAnsi="Times New Roman"/>
          <w:sz w:val="24"/>
          <w:szCs w:val="24"/>
        </w:rPr>
        <w:t xml:space="preserve">Browse/review: ABA’s webpage on Pro Bono Opportunities: </w:t>
      </w:r>
      <w:hyperlink r:id="rId15" w:history="1">
        <w:r w:rsidRPr="00282491">
          <w:rPr>
            <w:rStyle w:val="Hyperlink"/>
            <w:rFonts w:ascii="Times New Roman" w:hAnsi="Times New Roman"/>
            <w:sz w:val="24"/>
            <w:szCs w:val="24"/>
          </w:rPr>
          <w:t>http://www.abanet.org/legalservices/probono/volunteer.html</w:t>
        </w:r>
      </w:hyperlink>
    </w:p>
    <w:p w:rsidR="008B6C09" w:rsidRPr="00027349" w:rsidRDefault="008B6C09" w:rsidP="00027349">
      <w:pPr>
        <w:spacing w:after="0" w:line="240" w:lineRule="auto"/>
        <w:ind w:left="720"/>
        <w:rPr>
          <w:rFonts w:ascii="Times New Roman" w:hAnsi="Times New Roman"/>
          <w:sz w:val="24"/>
          <w:szCs w:val="24"/>
        </w:rPr>
      </w:pPr>
    </w:p>
    <w:p w:rsidR="008B6C09" w:rsidRPr="00974EF2" w:rsidRDefault="008B6C09" w:rsidP="00974EF2">
      <w:pPr>
        <w:spacing w:after="0" w:line="240" w:lineRule="auto"/>
        <w:rPr>
          <w:rFonts w:ascii="Times New Roman" w:hAnsi="Times New Roman"/>
          <w:sz w:val="24"/>
          <w:szCs w:val="24"/>
        </w:rPr>
      </w:pPr>
    </w:p>
    <w:p w:rsidR="008B6C09" w:rsidRPr="00027349" w:rsidRDefault="008B6C09" w:rsidP="00027349">
      <w:pPr>
        <w:spacing w:after="0" w:line="240" w:lineRule="auto"/>
        <w:rPr>
          <w:rFonts w:ascii="Times New Roman" w:hAnsi="Times New Roman"/>
          <w:bCs/>
          <w:color w:val="000000"/>
          <w:sz w:val="24"/>
          <w:szCs w:val="24"/>
        </w:rPr>
      </w:pPr>
      <w:r w:rsidRPr="00027349">
        <w:rPr>
          <w:rFonts w:ascii="Times New Roman" w:hAnsi="Times New Roman"/>
          <w:b/>
          <w:bCs/>
          <w:color w:val="000000"/>
          <w:sz w:val="24"/>
          <w:szCs w:val="24"/>
        </w:rPr>
        <w:t xml:space="preserve">Week 5: </w:t>
      </w:r>
      <w:r w:rsidR="008D351D">
        <w:rPr>
          <w:rFonts w:ascii="Times New Roman" w:hAnsi="Times New Roman"/>
          <w:b/>
          <w:bCs/>
          <w:color w:val="000000"/>
          <w:sz w:val="24"/>
          <w:szCs w:val="24"/>
        </w:rPr>
        <w:t>Identifyin</w:t>
      </w:r>
      <w:r w:rsidR="00472E9B">
        <w:rPr>
          <w:rFonts w:ascii="Times New Roman" w:hAnsi="Times New Roman"/>
          <w:b/>
          <w:bCs/>
          <w:color w:val="000000"/>
          <w:sz w:val="24"/>
          <w:szCs w:val="24"/>
        </w:rPr>
        <w:t>g Legal Need through Community B</w:t>
      </w:r>
      <w:r w:rsidR="008D351D">
        <w:rPr>
          <w:rFonts w:ascii="Times New Roman" w:hAnsi="Times New Roman"/>
          <w:b/>
          <w:bCs/>
          <w:color w:val="000000"/>
          <w:sz w:val="24"/>
          <w:szCs w:val="24"/>
        </w:rPr>
        <w:t>ased Organizations</w:t>
      </w:r>
      <w:r w:rsidRPr="00027349">
        <w:rPr>
          <w:rFonts w:ascii="Times New Roman" w:hAnsi="Times New Roman"/>
          <w:b/>
          <w:bCs/>
          <w:color w:val="000000"/>
          <w:sz w:val="24"/>
          <w:szCs w:val="24"/>
        </w:rPr>
        <w:t xml:space="preserve"> </w:t>
      </w:r>
      <w:r w:rsidRPr="00027349">
        <w:rPr>
          <w:rFonts w:ascii="Times New Roman" w:hAnsi="Times New Roman"/>
          <w:sz w:val="24"/>
          <w:szCs w:val="24"/>
        </w:rPr>
        <w:br/>
      </w:r>
      <w:r w:rsidRPr="00027349">
        <w:rPr>
          <w:rFonts w:ascii="Times New Roman" w:hAnsi="Times New Roman"/>
          <w:bCs/>
          <w:color w:val="000000"/>
          <w:sz w:val="24"/>
          <w:szCs w:val="24"/>
        </w:rPr>
        <w:t>Monday February</w:t>
      </w:r>
      <w:r>
        <w:rPr>
          <w:rFonts w:ascii="Times New Roman" w:hAnsi="Times New Roman"/>
          <w:bCs/>
          <w:color w:val="000000"/>
          <w:sz w:val="24"/>
          <w:szCs w:val="24"/>
        </w:rPr>
        <w:t xml:space="preserve"> </w:t>
      </w:r>
      <w:r w:rsidR="00B623B4">
        <w:rPr>
          <w:rFonts w:ascii="Times New Roman" w:hAnsi="Times New Roman"/>
          <w:bCs/>
          <w:color w:val="000000"/>
          <w:sz w:val="24"/>
          <w:szCs w:val="24"/>
        </w:rPr>
        <w:t>28</w:t>
      </w:r>
    </w:p>
    <w:p w:rsidR="008B6C09" w:rsidRPr="00027349" w:rsidRDefault="008B6C09" w:rsidP="00027349">
      <w:pPr>
        <w:spacing w:after="0" w:line="240" w:lineRule="auto"/>
        <w:rPr>
          <w:rFonts w:ascii="Times New Roman" w:hAnsi="Times New Roman"/>
          <w:color w:val="000000"/>
          <w:sz w:val="24"/>
          <w:szCs w:val="24"/>
        </w:rPr>
      </w:pPr>
    </w:p>
    <w:p w:rsidR="006C6E52" w:rsidRDefault="006C6E52" w:rsidP="00027349">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Pro Bono </w:t>
      </w:r>
      <w:proofErr w:type="gramStart"/>
      <w:r>
        <w:rPr>
          <w:rFonts w:ascii="Times New Roman" w:hAnsi="Times New Roman"/>
          <w:color w:val="000000"/>
          <w:sz w:val="24"/>
          <w:szCs w:val="24"/>
        </w:rPr>
        <w:t>Collaborative ,“</w:t>
      </w:r>
      <w:proofErr w:type="gramEnd"/>
      <w:r>
        <w:rPr>
          <w:rFonts w:ascii="Times New Roman" w:hAnsi="Times New Roman"/>
          <w:color w:val="000000"/>
          <w:sz w:val="24"/>
          <w:szCs w:val="24"/>
        </w:rPr>
        <w:t>Identifying Legal Needs with Community Organizations Toolkit”  (2011 ABA Equal Justice Con</w:t>
      </w:r>
      <w:bookmarkStart w:id="0" w:name="_GoBack"/>
      <w:bookmarkEnd w:id="0"/>
      <w:r>
        <w:rPr>
          <w:rFonts w:ascii="Times New Roman" w:hAnsi="Times New Roman"/>
          <w:color w:val="000000"/>
          <w:sz w:val="24"/>
          <w:szCs w:val="24"/>
        </w:rPr>
        <w:t>ference Workshop Materials)</w:t>
      </w:r>
    </w:p>
    <w:p w:rsidR="006C6E52" w:rsidRDefault="006C6E52" w:rsidP="00027349">
      <w:pPr>
        <w:spacing w:after="0" w:line="240" w:lineRule="auto"/>
        <w:ind w:left="720"/>
        <w:rPr>
          <w:rFonts w:ascii="Times New Roman" w:hAnsi="Times New Roman"/>
          <w:color w:val="000000"/>
          <w:sz w:val="24"/>
          <w:szCs w:val="24"/>
        </w:rPr>
      </w:pPr>
    </w:p>
    <w:p w:rsidR="008B6C09" w:rsidRPr="00027349" w:rsidRDefault="008B6C09" w:rsidP="00027349">
      <w:pPr>
        <w:spacing w:after="0" w:line="240" w:lineRule="auto"/>
        <w:ind w:left="720"/>
        <w:rPr>
          <w:rFonts w:ascii="Times New Roman" w:hAnsi="Times New Roman"/>
          <w:sz w:val="24"/>
          <w:szCs w:val="24"/>
        </w:rPr>
      </w:pPr>
      <w:r>
        <w:rPr>
          <w:rFonts w:ascii="Times New Roman" w:hAnsi="Times New Roman"/>
          <w:color w:val="000000"/>
          <w:sz w:val="24"/>
          <w:szCs w:val="24"/>
        </w:rPr>
        <w:t xml:space="preserve">Miller, Nelson P., </w:t>
      </w:r>
      <w:r>
        <w:rPr>
          <w:rFonts w:ascii="Times New Roman" w:hAnsi="Times New Roman"/>
          <w:i/>
          <w:color w:val="000000"/>
          <w:sz w:val="24"/>
          <w:szCs w:val="24"/>
        </w:rPr>
        <w:t xml:space="preserve">Beyond Bias, </w:t>
      </w:r>
      <w:r w:rsidRPr="00285276">
        <w:rPr>
          <w:rFonts w:ascii="Times New Roman" w:hAnsi="Times New Roman"/>
          <w:i/>
          <w:color w:val="000000"/>
          <w:sz w:val="24"/>
          <w:szCs w:val="24"/>
        </w:rPr>
        <w:t>Cultural Competence as a Lawyer Skills</w:t>
      </w:r>
      <w:r>
        <w:rPr>
          <w:rFonts w:ascii="Times New Roman" w:hAnsi="Times New Roman"/>
          <w:i/>
          <w:color w:val="000000"/>
          <w:sz w:val="24"/>
          <w:szCs w:val="24"/>
        </w:rPr>
        <w:t xml:space="preserve"> </w:t>
      </w:r>
      <w:r w:rsidRPr="00285276">
        <w:rPr>
          <w:rFonts w:ascii="Times New Roman" w:hAnsi="Times New Roman"/>
          <w:color w:val="000000"/>
          <w:sz w:val="24"/>
          <w:szCs w:val="24"/>
        </w:rPr>
        <w:t>(2008</w:t>
      </w:r>
      <w:r>
        <w:rPr>
          <w:rFonts w:ascii="Times New Roman" w:hAnsi="Times New Roman"/>
          <w:i/>
          <w:color w:val="000000"/>
          <w:sz w:val="24"/>
          <w:szCs w:val="24"/>
        </w:rPr>
        <w:t>)</w:t>
      </w:r>
      <w:hyperlink r:id="rId16" w:history="1">
        <w:r w:rsidRPr="00C32298">
          <w:rPr>
            <w:rStyle w:val="Hyperlink"/>
            <w:rFonts w:ascii="Times New Roman" w:hAnsi="Times New Roman"/>
            <w:sz w:val="24"/>
            <w:szCs w:val="24"/>
          </w:rPr>
          <w:t xml:space="preserve">  http://www.michbar.org/journal/pdf/pdf4article1367.pdf</w:t>
        </w:r>
      </w:hyperlink>
    </w:p>
    <w:p w:rsidR="008B6C09" w:rsidRPr="00027349" w:rsidRDefault="008B6C09" w:rsidP="008D00DB">
      <w:pPr>
        <w:spacing w:after="0" w:line="240" w:lineRule="auto"/>
        <w:rPr>
          <w:rFonts w:ascii="Times New Roman" w:hAnsi="Times New Roman"/>
          <w:sz w:val="24"/>
          <w:szCs w:val="24"/>
        </w:rPr>
      </w:pPr>
    </w:p>
    <w:p w:rsidR="008D351D" w:rsidRDefault="008D351D" w:rsidP="008D351D">
      <w:pPr>
        <w:spacing w:after="0" w:line="240" w:lineRule="auto"/>
        <w:rPr>
          <w:rFonts w:ascii="Times New Roman" w:hAnsi="Times New Roman"/>
          <w:sz w:val="24"/>
          <w:szCs w:val="24"/>
        </w:rPr>
      </w:pPr>
    </w:p>
    <w:p w:rsidR="008B6C09" w:rsidRPr="00027349" w:rsidRDefault="008B6C09" w:rsidP="008D351D">
      <w:pPr>
        <w:spacing w:after="0" w:line="240" w:lineRule="auto"/>
        <w:rPr>
          <w:rFonts w:ascii="Times New Roman" w:hAnsi="Times New Roman"/>
          <w:sz w:val="24"/>
          <w:szCs w:val="24"/>
        </w:rPr>
      </w:pPr>
      <w:r w:rsidRPr="00027349">
        <w:rPr>
          <w:rFonts w:ascii="Times New Roman" w:hAnsi="Times New Roman"/>
          <w:b/>
          <w:bCs/>
          <w:color w:val="000000"/>
          <w:sz w:val="24"/>
          <w:szCs w:val="24"/>
        </w:rPr>
        <w:t xml:space="preserve">Week 6: Challenges to </w:t>
      </w:r>
      <w:r>
        <w:rPr>
          <w:rFonts w:ascii="Times New Roman" w:hAnsi="Times New Roman"/>
          <w:b/>
          <w:bCs/>
          <w:color w:val="000000"/>
          <w:sz w:val="24"/>
          <w:szCs w:val="24"/>
        </w:rPr>
        <w:t>Pro Bono: Working in/with Larger Law Firms</w:t>
      </w:r>
    </w:p>
    <w:p w:rsidR="008B6C09" w:rsidRPr="00027349" w:rsidRDefault="008B6C09" w:rsidP="00B623B4">
      <w:pPr>
        <w:spacing w:after="0" w:line="240" w:lineRule="auto"/>
        <w:rPr>
          <w:rFonts w:ascii="Times New Roman" w:hAnsi="Times New Roman"/>
          <w:sz w:val="24"/>
          <w:szCs w:val="24"/>
        </w:rPr>
      </w:pPr>
      <w:r>
        <w:rPr>
          <w:rFonts w:ascii="Times New Roman" w:hAnsi="Times New Roman"/>
          <w:sz w:val="24"/>
          <w:szCs w:val="24"/>
        </w:rPr>
        <w:t xml:space="preserve">Monday </w:t>
      </w:r>
      <w:r w:rsidR="00B623B4">
        <w:rPr>
          <w:rFonts w:ascii="Times New Roman" w:hAnsi="Times New Roman"/>
          <w:sz w:val="24"/>
          <w:szCs w:val="24"/>
        </w:rPr>
        <w:t>March 7</w:t>
      </w:r>
    </w:p>
    <w:p w:rsidR="008B6C09" w:rsidRPr="00027349" w:rsidRDefault="008B6C09" w:rsidP="00D4129E">
      <w:pPr>
        <w:spacing w:after="0" w:line="240" w:lineRule="auto"/>
        <w:ind w:left="360"/>
        <w:jc w:val="center"/>
        <w:rPr>
          <w:rFonts w:ascii="Times New Roman" w:hAnsi="Times New Roman"/>
          <w:sz w:val="24"/>
          <w:szCs w:val="24"/>
        </w:rPr>
      </w:pPr>
    </w:p>
    <w:p w:rsidR="008B6C09" w:rsidRPr="00477A2B" w:rsidRDefault="008B6C09" w:rsidP="00477A2B">
      <w:pPr>
        <w:spacing w:after="240"/>
        <w:ind w:left="720"/>
        <w:rPr>
          <w:rFonts w:ascii="Times" w:hAnsi="Times"/>
          <w:sz w:val="24"/>
          <w:szCs w:val="20"/>
        </w:rPr>
      </w:pPr>
      <w:r w:rsidRPr="00027349">
        <w:rPr>
          <w:rFonts w:ascii="Times New Roman" w:hAnsi="Times New Roman"/>
          <w:sz w:val="24"/>
          <w:szCs w:val="24"/>
        </w:rPr>
        <w:t>Lash</w:t>
      </w:r>
      <w:r w:rsidRPr="00027349">
        <w:rPr>
          <w:rFonts w:ascii="Times New Roman" w:hAnsi="Times New Roman"/>
          <w:i/>
          <w:sz w:val="24"/>
          <w:szCs w:val="24"/>
        </w:rPr>
        <w:t xml:space="preserve">, </w:t>
      </w:r>
      <w:r w:rsidRPr="00027349">
        <w:rPr>
          <w:rFonts w:ascii="Times New Roman" w:hAnsi="Times New Roman"/>
          <w:sz w:val="24"/>
          <w:szCs w:val="24"/>
        </w:rPr>
        <w:t>Karen</w:t>
      </w:r>
      <w:r>
        <w:rPr>
          <w:rFonts w:ascii="Times New Roman" w:hAnsi="Times New Roman"/>
          <w:sz w:val="24"/>
          <w:szCs w:val="24"/>
        </w:rPr>
        <w:t xml:space="preserve"> A</w:t>
      </w:r>
      <w:r w:rsidRPr="00027349">
        <w:rPr>
          <w:rFonts w:ascii="Times New Roman" w:hAnsi="Times New Roman"/>
          <w:sz w:val="24"/>
          <w:szCs w:val="24"/>
        </w:rPr>
        <w:t xml:space="preserve">, </w:t>
      </w:r>
      <w:r w:rsidRPr="00027349">
        <w:rPr>
          <w:rFonts w:ascii="Times New Roman" w:hAnsi="Times New Roman"/>
          <w:i/>
          <w:sz w:val="24"/>
          <w:szCs w:val="24"/>
        </w:rPr>
        <w:t>Pitching Pro Bono: Getting To First Base With The “Big Firm</w:t>
      </w:r>
      <w:r w:rsidRPr="00027349">
        <w:rPr>
          <w:rFonts w:ascii="Times New Roman" w:hAnsi="Times New Roman"/>
          <w:sz w:val="24"/>
          <w:szCs w:val="24"/>
        </w:rPr>
        <w:t>”</w:t>
      </w:r>
      <w:r>
        <w:rPr>
          <w:rFonts w:ascii="Times New Roman" w:hAnsi="Times New Roman"/>
          <w:sz w:val="24"/>
          <w:szCs w:val="24"/>
        </w:rPr>
        <w:t>,</w:t>
      </w:r>
      <w:r w:rsidRPr="00027349">
        <w:rPr>
          <w:rFonts w:ascii="Times New Roman" w:hAnsi="Times New Roman"/>
          <w:sz w:val="24"/>
          <w:szCs w:val="24"/>
        </w:rPr>
        <w:t xml:space="preserve"> </w:t>
      </w:r>
      <w:r w:rsidRPr="00477A2B">
        <w:rPr>
          <w:rFonts w:ascii="Times" w:hAnsi="Times"/>
          <w:sz w:val="24"/>
          <w:szCs w:val="20"/>
        </w:rPr>
        <w:t>2 DePaul J. for Soc. Just. 141 (2008)</w:t>
      </w:r>
    </w:p>
    <w:p w:rsidR="008B6C09" w:rsidRPr="00027349" w:rsidRDefault="008B6C09" w:rsidP="00477A2B">
      <w:pPr>
        <w:spacing w:after="0" w:line="240" w:lineRule="auto"/>
        <w:ind w:left="720"/>
        <w:rPr>
          <w:rFonts w:ascii="Times New Roman" w:hAnsi="Times New Roman"/>
          <w:sz w:val="24"/>
          <w:szCs w:val="24"/>
        </w:rPr>
      </w:pPr>
      <w:r w:rsidRPr="00974EF2">
        <w:rPr>
          <w:rFonts w:ascii="Times New Roman" w:hAnsi="Times New Roman"/>
          <w:iCs/>
          <w:color w:val="000000"/>
          <w:sz w:val="24"/>
          <w:szCs w:val="24"/>
        </w:rPr>
        <w:t>Rhode, Deborah</w:t>
      </w:r>
      <w:r>
        <w:rPr>
          <w:rFonts w:ascii="Times New Roman" w:hAnsi="Times New Roman"/>
          <w:i/>
          <w:iCs/>
          <w:color w:val="000000"/>
          <w:sz w:val="24"/>
          <w:szCs w:val="24"/>
        </w:rPr>
        <w:t xml:space="preserve">, </w:t>
      </w:r>
      <w:r w:rsidRPr="00027349">
        <w:rPr>
          <w:rFonts w:ascii="Times New Roman" w:hAnsi="Times New Roman"/>
          <w:i/>
          <w:iCs/>
          <w:color w:val="000000"/>
          <w:sz w:val="24"/>
          <w:szCs w:val="24"/>
        </w:rPr>
        <w:t>Profits and Professionalism</w:t>
      </w:r>
      <w:r w:rsidRPr="00027349">
        <w:rPr>
          <w:rFonts w:ascii="Times New Roman" w:hAnsi="Times New Roman"/>
          <w:color w:val="000000"/>
          <w:sz w:val="24"/>
          <w:szCs w:val="24"/>
        </w:rPr>
        <w:t>, 33 F</w:t>
      </w:r>
      <w:r>
        <w:rPr>
          <w:rFonts w:ascii="Times New Roman" w:hAnsi="Times New Roman"/>
          <w:color w:val="000000"/>
          <w:sz w:val="24"/>
          <w:szCs w:val="24"/>
        </w:rPr>
        <w:t>ordham Urban Law Journal</w:t>
      </w:r>
      <w:r w:rsidRPr="00027349">
        <w:rPr>
          <w:rFonts w:ascii="Times New Roman" w:hAnsi="Times New Roman"/>
          <w:color w:val="000000"/>
          <w:sz w:val="24"/>
          <w:szCs w:val="24"/>
        </w:rPr>
        <w:t xml:space="preserve"> 49</w:t>
      </w:r>
      <w:r>
        <w:rPr>
          <w:rFonts w:ascii="Times New Roman" w:hAnsi="Times New Roman"/>
          <w:color w:val="000000"/>
          <w:sz w:val="24"/>
          <w:szCs w:val="24"/>
        </w:rPr>
        <w:t xml:space="preserve"> (2005)</w:t>
      </w:r>
      <w:r w:rsidRPr="00027349">
        <w:rPr>
          <w:rFonts w:ascii="Times New Roman" w:hAnsi="Times New Roman"/>
          <w:color w:val="000000"/>
          <w:sz w:val="24"/>
          <w:szCs w:val="24"/>
        </w:rPr>
        <w:t xml:space="preserve"> </w:t>
      </w:r>
      <w:r>
        <w:rPr>
          <w:rFonts w:ascii="Times New Roman" w:hAnsi="Times New Roman"/>
          <w:color w:val="000000"/>
          <w:sz w:val="24"/>
          <w:szCs w:val="24"/>
        </w:rPr>
        <w:t>*Read pp.</w:t>
      </w:r>
      <w:r w:rsidRPr="00027349">
        <w:rPr>
          <w:rFonts w:ascii="Times New Roman" w:hAnsi="Times New Roman"/>
          <w:color w:val="000000"/>
          <w:sz w:val="24"/>
          <w:szCs w:val="24"/>
        </w:rPr>
        <w:t xml:space="preserve"> 63</w:t>
      </w:r>
      <w:r>
        <w:rPr>
          <w:rFonts w:ascii="Times New Roman" w:hAnsi="Times New Roman"/>
          <w:color w:val="000000"/>
          <w:sz w:val="24"/>
          <w:szCs w:val="24"/>
        </w:rPr>
        <w:t>-</w:t>
      </w:r>
      <w:r w:rsidRPr="00027349">
        <w:rPr>
          <w:rFonts w:ascii="Times New Roman" w:hAnsi="Times New Roman"/>
          <w:color w:val="000000"/>
          <w:sz w:val="24"/>
          <w:szCs w:val="24"/>
        </w:rPr>
        <w:t xml:space="preserve"> </w:t>
      </w:r>
      <w:r>
        <w:rPr>
          <w:rFonts w:ascii="Times New Roman" w:hAnsi="Times New Roman"/>
          <w:color w:val="000000"/>
          <w:sz w:val="24"/>
          <w:szCs w:val="24"/>
        </w:rPr>
        <w:t>71 (end of section III)</w:t>
      </w:r>
    </w:p>
    <w:p w:rsidR="008B6C09" w:rsidRPr="00027349" w:rsidRDefault="008B6C09" w:rsidP="00027349">
      <w:pPr>
        <w:spacing w:after="0" w:line="240" w:lineRule="auto"/>
        <w:rPr>
          <w:rFonts w:ascii="Times New Roman" w:hAnsi="Times New Roman"/>
          <w:color w:val="000000"/>
          <w:sz w:val="24"/>
          <w:szCs w:val="24"/>
        </w:rPr>
      </w:pPr>
    </w:p>
    <w:p w:rsidR="008B6C09" w:rsidRPr="00027349" w:rsidRDefault="008B6C09">
      <w:pPr>
        <w:rPr>
          <w:rFonts w:ascii="Times New Roman" w:hAnsi="Times New Roman"/>
          <w:sz w:val="24"/>
          <w:szCs w:val="24"/>
        </w:rPr>
      </w:pPr>
    </w:p>
    <w:sectPr w:rsidR="008B6C09" w:rsidRPr="00027349" w:rsidSect="00267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32A79"/>
    <w:multiLevelType w:val="hybridMultilevel"/>
    <w:tmpl w:val="602296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C66E25"/>
    <w:multiLevelType w:val="hybridMultilevel"/>
    <w:tmpl w:val="E500CDCA"/>
    <w:lvl w:ilvl="0" w:tplc="3E4E8C0A">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17B0785"/>
    <w:multiLevelType w:val="hybridMultilevel"/>
    <w:tmpl w:val="F9CC89EA"/>
    <w:lvl w:ilvl="0" w:tplc="8ECED974">
      <w:start w:val="254"/>
      <w:numFmt w:val="bullet"/>
      <w:lvlText w:val=""/>
      <w:lvlJc w:val="left"/>
      <w:pPr>
        <w:ind w:left="1080" w:hanging="360"/>
      </w:pPr>
      <w:rPr>
        <w:rFonts w:ascii="Symbol" w:eastAsia="Times New Roman" w:hAnsi="Symbol"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833D23"/>
    <w:multiLevelType w:val="hybridMultilevel"/>
    <w:tmpl w:val="CA14E6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5E6A3A"/>
    <w:multiLevelType w:val="hybridMultilevel"/>
    <w:tmpl w:val="DE8AE6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D4455B"/>
    <w:multiLevelType w:val="hybridMultilevel"/>
    <w:tmpl w:val="81AE76D4"/>
    <w:lvl w:ilvl="0" w:tplc="C424403A">
      <w:start w:val="254"/>
      <w:numFmt w:val="bullet"/>
      <w:lvlText w:val=""/>
      <w:lvlJc w:val="left"/>
      <w:pPr>
        <w:ind w:left="1080" w:hanging="360"/>
      </w:pPr>
      <w:rPr>
        <w:rFonts w:ascii="Symbol" w:eastAsia="Times New Roman" w:hAnsi="Symbol"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BD45AE"/>
    <w:multiLevelType w:val="hybridMultilevel"/>
    <w:tmpl w:val="A202A09A"/>
    <w:lvl w:ilvl="0" w:tplc="3A9A9B06">
      <w:start w:val="254"/>
      <w:numFmt w:val="bullet"/>
      <w:lvlText w:val=""/>
      <w:lvlJc w:val="left"/>
      <w:pPr>
        <w:ind w:left="1125" w:hanging="360"/>
      </w:pPr>
      <w:rPr>
        <w:rFonts w:ascii="Symbol" w:eastAsia="Times New Roman" w:hAnsi="Symbol" w:hint="default"/>
        <w:color w:val="000000"/>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6DFB727B"/>
    <w:multiLevelType w:val="hybridMultilevel"/>
    <w:tmpl w:val="8826873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3E32668"/>
    <w:multiLevelType w:val="hybridMultilevel"/>
    <w:tmpl w:val="566CDC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8"/>
  </w:num>
  <w:num w:numId="5">
    <w:abstractNumId w:val="3"/>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44"/>
    <w:rsid w:val="00027349"/>
    <w:rsid w:val="00076125"/>
    <w:rsid w:val="00081F33"/>
    <w:rsid w:val="00140C34"/>
    <w:rsid w:val="00161A5D"/>
    <w:rsid w:val="00173C86"/>
    <w:rsid w:val="00251B6B"/>
    <w:rsid w:val="00267C48"/>
    <w:rsid w:val="00282491"/>
    <w:rsid w:val="00285276"/>
    <w:rsid w:val="002E2282"/>
    <w:rsid w:val="00360972"/>
    <w:rsid w:val="003A1BEA"/>
    <w:rsid w:val="0040154D"/>
    <w:rsid w:val="00472E9B"/>
    <w:rsid w:val="00477A2B"/>
    <w:rsid w:val="004B392C"/>
    <w:rsid w:val="004B4791"/>
    <w:rsid w:val="00551DFE"/>
    <w:rsid w:val="00583273"/>
    <w:rsid w:val="005D3D44"/>
    <w:rsid w:val="005F1B67"/>
    <w:rsid w:val="00647877"/>
    <w:rsid w:val="0065039A"/>
    <w:rsid w:val="006C6E52"/>
    <w:rsid w:val="00774F56"/>
    <w:rsid w:val="007A7E38"/>
    <w:rsid w:val="0083260D"/>
    <w:rsid w:val="008B10B9"/>
    <w:rsid w:val="008B6C09"/>
    <w:rsid w:val="008D00DB"/>
    <w:rsid w:val="008D351D"/>
    <w:rsid w:val="009560C9"/>
    <w:rsid w:val="00974EF2"/>
    <w:rsid w:val="009A1190"/>
    <w:rsid w:val="009D74BA"/>
    <w:rsid w:val="009E6DCF"/>
    <w:rsid w:val="00A215EF"/>
    <w:rsid w:val="00A40A39"/>
    <w:rsid w:val="00B623B4"/>
    <w:rsid w:val="00B961D7"/>
    <w:rsid w:val="00C32298"/>
    <w:rsid w:val="00C54804"/>
    <w:rsid w:val="00CE3756"/>
    <w:rsid w:val="00D4129E"/>
    <w:rsid w:val="00D904A2"/>
    <w:rsid w:val="00D958B5"/>
    <w:rsid w:val="00DD7FA3"/>
    <w:rsid w:val="00E06953"/>
    <w:rsid w:val="00E303B0"/>
    <w:rsid w:val="00E4112F"/>
    <w:rsid w:val="00E73466"/>
    <w:rsid w:val="00F60658"/>
    <w:rsid w:val="00F73111"/>
    <w:rsid w:val="00FB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3D44"/>
    <w:rPr>
      <w:rFonts w:cs="Times New Roman"/>
      <w:color w:val="0000FF"/>
      <w:u w:val="single"/>
    </w:rPr>
  </w:style>
  <w:style w:type="paragraph" w:styleId="ListParagraph">
    <w:name w:val="List Paragraph"/>
    <w:basedOn w:val="Normal"/>
    <w:uiPriority w:val="99"/>
    <w:qFormat/>
    <w:rsid w:val="005D3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3D44"/>
    <w:rPr>
      <w:rFonts w:cs="Times New Roman"/>
      <w:color w:val="0000FF"/>
      <w:u w:val="single"/>
    </w:rPr>
  </w:style>
  <w:style w:type="paragraph" w:styleId="ListParagraph">
    <w:name w:val="List Paragraph"/>
    <w:basedOn w:val="Normal"/>
    <w:uiPriority w:val="99"/>
    <w:qFormat/>
    <w:rsid w:val="005D3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4818">
      <w:marLeft w:val="0"/>
      <w:marRight w:val="0"/>
      <w:marTop w:val="0"/>
      <w:marBottom w:val="0"/>
      <w:divBdr>
        <w:top w:val="none" w:sz="0" w:space="0" w:color="auto"/>
        <w:left w:val="none" w:sz="0" w:space="0" w:color="auto"/>
        <w:bottom w:val="none" w:sz="0" w:space="0" w:color="auto"/>
        <w:right w:val="none" w:sz="0" w:space="0" w:color="auto"/>
      </w:divBdr>
      <w:divsChild>
        <w:div w:id="54014819">
          <w:marLeft w:val="0"/>
          <w:marRight w:val="0"/>
          <w:marTop w:val="0"/>
          <w:marBottom w:val="0"/>
          <w:divBdr>
            <w:top w:val="none" w:sz="0" w:space="0" w:color="auto"/>
            <w:left w:val="none" w:sz="0" w:space="0" w:color="auto"/>
            <w:bottom w:val="none" w:sz="0" w:space="0" w:color="auto"/>
            <w:right w:val="none" w:sz="0" w:space="0" w:color="auto"/>
          </w:divBdr>
          <w:divsChild>
            <w:div w:id="540148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c.gov/pdfs/documenting_the_justice_gap_in_america_2009.pdf" TargetMode="External"/><Relationship Id="rId13" Type="http://schemas.openxmlformats.org/officeDocument/2006/relationships/hyperlink" Target="http://www.nytimes.com/2010/01/02/opinion/02broderick.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vorenberg@rwu.edu" TargetMode="External"/><Relationship Id="rId12" Type="http://schemas.openxmlformats.org/officeDocument/2006/relationships/hyperlink" Target="http://www.nytimes.com/2005/09/11/nyregion/nyregionspecial2/11ctdivorc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20%20http://www.michbar.org/journal/pdf/pdf4article1367.pdf" TargetMode="External"/><Relationship Id="rId1" Type="http://schemas.openxmlformats.org/officeDocument/2006/relationships/numbering" Target="numbering.xml"/><Relationship Id="rId6" Type="http://schemas.openxmlformats.org/officeDocument/2006/relationships/hyperlink" Target="mailto:Sharrington-steppen@rwu.edu" TargetMode="External"/><Relationship Id="rId11" Type="http://schemas.openxmlformats.org/officeDocument/2006/relationships/hyperlink" Target="http://www.probonoinst.org/images/pdfs/what%20counts%202008.pdf" TargetMode="External"/><Relationship Id="rId5" Type="http://schemas.openxmlformats.org/officeDocument/2006/relationships/webSettings" Target="webSettings.xml"/><Relationship Id="rId15" Type="http://schemas.openxmlformats.org/officeDocument/2006/relationships/hyperlink" Target="http://www.abanet.org/legalservices/probono/volunteer.html" TargetMode="External"/><Relationship Id="rId10" Type="http://schemas.openxmlformats.org/officeDocument/2006/relationships/hyperlink" Target="http://www.abanet.org/cpr/mrpc/rule_6_1.html" TargetMode="External"/><Relationship Id="rId4" Type="http://schemas.openxmlformats.org/officeDocument/2006/relationships/settings" Target="settings.xml"/><Relationship Id="rId9" Type="http://schemas.openxmlformats.org/officeDocument/2006/relationships/hyperlink" Target="http://civilrighttocounsel.org/pdfs/henderson.pdf" TargetMode="External"/><Relationship Id="rId14" Type="http://schemas.openxmlformats.org/officeDocument/2006/relationships/hyperlink" Target="http://www.abanet.org/legalservices/probono/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 Introduction to Pro Bono Theory and Practice </vt:lpstr>
    </vt:vector>
  </TitlesOfParts>
  <Company>Roger William University</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Pro Bono Theory and Practice</dc:title>
  <dc:creator>S Harrington-Steppen</dc:creator>
  <cp:lastModifiedBy>Suzanne Harrington-Steppen</cp:lastModifiedBy>
  <cp:revision>3</cp:revision>
  <cp:lastPrinted>2010-12-22T14:58:00Z</cp:lastPrinted>
  <dcterms:created xsi:type="dcterms:W3CDTF">2011-07-18T14:06:00Z</dcterms:created>
  <dcterms:modified xsi:type="dcterms:W3CDTF">2011-07-18T14:08:00Z</dcterms:modified>
</cp:coreProperties>
</file>